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C7" w:rsidRPr="008E4362" w:rsidRDefault="000606D4">
      <w:pPr>
        <w:rPr>
          <w:rFonts w:ascii="Tahoma" w:hAnsi="Tahoma" w:cs="Tahoma"/>
        </w:rPr>
      </w:pPr>
      <w:r>
        <w:rPr>
          <w:rFonts w:ascii="Tahoma" w:hAnsi="Tahoma" w:cs="Tahom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6" type="#_x0000_t75" style="position:absolute;margin-left:-5.1pt;margin-top:-26.9pt;width:80.85pt;height:32.25pt;z-index:251657728;visibility:visible">
            <v:imagedata r:id="rId9" o:title=""/>
            <w10:wrap type="square"/>
          </v:shape>
        </w:pict>
      </w:r>
    </w:p>
    <w:p w:rsidR="002E1D79" w:rsidRPr="00C6218B" w:rsidRDefault="002E1D79" w:rsidP="002E1D79">
      <w:pPr>
        <w:jc w:val="center"/>
        <w:rPr>
          <w:rFonts w:ascii="Tahoma" w:hAnsi="Tahoma" w:cs="Tahoma"/>
          <w:b/>
        </w:rPr>
      </w:pPr>
      <w:r w:rsidRPr="00C6218B">
        <w:rPr>
          <w:rFonts w:ascii="Tahoma" w:hAnsi="Tahoma" w:cs="Tahoma"/>
          <w:b/>
        </w:rPr>
        <w:t xml:space="preserve">ДЕПОЗИТАРНЫЙ ДОГОВОР </w:t>
      </w:r>
    </w:p>
    <w:p w:rsidR="00DB79C7" w:rsidRPr="00695DC2" w:rsidRDefault="002E1D79" w:rsidP="008E4362">
      <w:pPr>
        <w:spacing w:after="120"/>
        <w:jc w:val="center"/>
        <w:rPr>
          <w:rFonts w:ascii="Tahoma" w:hAnsi="Tahoma" w:cs="Tahoma"/>
        </w:rPr>
      </w:pPr>
      <w:r w:rsidRPr="00C6218B">
        <w:rPr>
          <w:rFonts w:ascii="Tahoma" w:hAnsi="Tahoma" w:cs="Tahoma"/>
          <w:b/>
        </w:rPr>
        <w:t xml:space="preserve">(счет депо владельца) № </w:t>
      </w:r>
      <w:r w:rsidR="00797C8C" w:rsidRPr="00695DC2">
        <w:rPr>
          <w:rFonts w:ascii="Tahoma" w:hAnsi="Tahoma" w:cs="Tahoma"/>
          <w:b/>
        </w:rPr>
        <w:t>_______________</w:t>
      </w:r>
    </w:p>
    <w:p w:rsidR="00DB79C7" w:rsidRPr="00C6218B" w:rsidRDefault="00DB79C7" w:rsidP="008E4362">
      <w:pPr>
        <w:spacing w:after="120"/>
        <w:rPr>
          <w:rFonts w:ascii="Tahoma" w:hAnsi="Tahoma" w:cs="Tahoma"/>
        </w:rPr>
      </w:pPr>
    </w:p>
    <w:p w:rsidR="00DB79C7" w:rsidRPr="00C6218B" w:rsidRDefault="00DB79C7">
      <w:pPr>
        <w:rPr>
          <w:rFonts w:ascii="Tahoma" w:hAnsi="Tahoma" w:cs="Tahoma"/>
        </w:rPr>
      </w:pPr>
    </w:p>
    <w:tbl>
      <w:tblPr>
        <w:tblW w:w="0" w:type="auto"/>
        <w:tblInd w:w="108" w:type="dxa"/>
        <w:tblLayout w:type="fixed"/>
        <w:tblLook w:val="0000" w:firstRow="0" w:lastRow="0" w:firstColumn="0" w:lastColumn="0" w:noHBand="0" w:noVBand="0"/>
      </w:tblPr>
      <w:tblGrid>
        <w:gridCol w:w="5245"/>
        <w:gridCol w:w="4394"/>
      </w:tblGrid>
      <w:tr w:rsidR="00647244" w:rsidRPr="00C6218B" w:rsidTr="00587CA0">
        <w:tc>
          <w:tcPr>
            <w:tcW w:w="5245" w:type="dxa"/>
          </w:tcPr>
          <w:p w:rsidR="00647244" w:rsidRPr="00587CA0" w:rsidRDefault="000B57D7" w:rsidP="00587CA0">
            <w:pPr>
              <w:ind w:hanging="108"/>
              <w:jc w:val="both"/>
              <w:rPr>
                <w:rFonts w:ascii="Tahoma" w:hAnsi="Tahoma"/>
              </w:rPr>
            </w:pPr>
            <w:r w:rsidRPr="00C6218B">
              <w:rPr>
                <w:rFonts w:ascii="Tahoma" w:hAnsi="Tahoma" w:cs="Tahoma"/>
              </w:rPr>
              <w:t xml:space="preserve">г. </w:t>
            </w:r>
            <w:r w:rsidR="00647244" w:rsidRPr="00587CA0">
              <w:rPr>
                <w:rFonts w:ascii="Tahoma" w:hAnsi="Tahoma"/>
              </w:rPr>
              <w:t>Москва</w:t>
            </w:r>
          </w:p>
        </w:tc>
        <w:tc>
          <w:tcPr>
            <w:tcW w:w="4394" w:type="dxa"/>
          </w:tcPr>
          <w:p w:rsidR="00647244" w:rsidRPr="00587CA0" w:rsidRDefault="00B17B2D" w:rsidP="00587CA0">
            <w:pPr>
              <w:rPr>
                <w:rFonts w:ascii="Tahoma" w:hAnsi="Tahoma"/>
              </w:rPr>
            </w:pPr>
            <w:r w:rsidRPr="00587CA0">
              <w:rPr>
                <w:rFonts w:ascii="Tahoma" w:hAnsi="Tahoma"/>
              </w:rPr>
              <w:t xml:space="preserve"> </w:t>
            </w:r>
            <w:r w:rsidRPr="00C6218B">
              <w:rPr>
                <w:rFonts w:ascii="Tahoma" w:hAnsi="Tahoma" w:cs="Tahoma"/>
              </w:rPr>
              <w:t xml:space="preserve"> </w:t>
            </w:r>
            <w:r w:rsidR="008E4362" w:rsidRPr="00C6218B">
              <w:rPr>
                <w:rFonts w:ascii="Tahoma" w:hAnsi="Tahoma" w:cs="Tahoma"/>
              </w:rPr>
              <w:t xml:space="preserve">             </w:t>
            </w:r>
            <w:r w:rsidR="00073B16" w:rsidRPr="00C6218B">
              <w:rPr>
                <w:rFonts w:ascii="Tahoma" w:hAnsi="Tahoma" w:cs="Tahoma"/>
              </w:rPr>
              <w:t xml:space="preserve"> </w:t>
            </w:r>
            <w:r w:rsidR="008E4362" w:rsidRPr="00C6218B">
              <w:rPr>
                <w:rFonts w:ascii="Tahoma" w:hAnsi="Tahoma" w:cs="Tahoma"/>
              </w:rPr>
              <w:t xml:space="preserve">  </w:t>
            </w:r>
            <w:r w:rsidRPr="00C6218B">
              <w:rPr>
                <w:rFonts w:ascii="Tahoma" w:hAnsi="Tahoma" w:cs="Tahoma"/>
              </w:rPr>
              <w:t xml:space="preserve"> </w:t>
            </w:r>
            <w:r w:rsidR="00C400C0" w:rsidRPr="00C6218B">
              <w:rPr>
                <w:rFonts w:ascii="Tahoma" w:hAnsi="Tahoma" w:cs="Tahoma"/>
              </w:rPr>
              <w:t>«____</w:t>
            </w:r>
            <w:r w:rsidR="005C115E" w:rsidRPr="00C6218B">
              <w:rPr>
                <w:rFonts w:ascii="Tahoma" w:hAnsi="Tahoma" w:cs="Tahoma"/>
              </w:rPr>
              <w:t xml:space="preserve">» </w:t>
            </w:r>
            <w:r w:rsidR="00957D8D" w:rsidRPr="00C6218B">
              <w:rPr>
                <w:rFonts w:ascii="Tahoma" w:hAnsi="Tahoma" w:cs="Tahoma"/>
              </w:rPr>
              <w:t>_</w:t>
            </w:r>
            <w:r w:rsidR="008E2C19" w:rsidRPr="00C6218B">
              <w:rPr>
                <w:rFonts w:ascii="Tahoma" w:hAnsi="Tahoma" w:cs="Tahoma"/>
              </w:rPr>
              <w:t>____________</w:t>
            </w:r>
            <w:r w:rsidR="00654F79" w:rsidRPr="00587CA0">
              <w:rPr>
                <w:rFonts w:ascii="Tahoma" w:hAnsi="Tahoma"/>
              </w:rPr>
              <w:t xml:space="preserve"> </w:t>
            </w:r>
            <w:r w:rsidR="00B10D5E" w:rsidRPr="00587CA0">
              <w:rPr>
                <w:rFonts w:ascii="Tahoma" w:hAnsi="Tahoma"/>
              </w:rPr>
              <w:t>20</w:t>
            </w:r>
            <w:r w:rsidR="007F2017" w:rsidRPr="00587CA0">
              <w:rPr>
                <w:rFonts w:ascii="Tahoma" w:hAnsi="Tahoma"/>
              </w:rPr>
              <w:t>2</w:t>
            </w:r>
            <w:r w:rsidR="002F4E6F" w:rsidRPr="00587CA0">
              <w:rPr>
                <w:rFonts w:ascii="Tahoma" w:hAnsi="Tahoma"/>
                <w:lang w:val="en-US"/>
              </w:rPr>
              <w:t>__</w:t>
            </w:r>
            <w:r w:rsidR="00B10D5E" w:rsidRPr="00C6218B">
              <w:rPr>
                <w:rFonts w:ascii="Tahoma" w:hAnsi="Tahoma" w:cs="Tahoma"/>
              </w:rPr>
              <w:t> </w:t>
            </w:r>
            <w:r w:rsidR="009D5436" w:rsidRPr="00587CA0">
              <w:rPr>
                <w:rFonts w:ascii="Tahoma" w:hAnsi="Tahoma"/>
              </w:rPr>
              <w:t>г.</w:t>
            </w:r>
          </w:p>
        </w:tc>
      </w:tr>
    </w:tbl>
    <w:p w:rsidR="00D13079" w:rsidRPr="00587CA0" w:rsidRDefault="00D13079" w:rsidP="00587CA0">
      <w:pPr>
        <w:ind w:firstLine="720"/>
        <w:jc w:val="both"/>
        <w:rPr>
          <w:rFonts w:ascii="Tahoma" w:hAnsi="Tahoma"/>
        </w:rPr>
      </w:pPr>
    </w:p>
    <w:p w:rsidR="00D34740" w:rsidRPr="00587CA0" w:rsidRDefault="0011673C" w:rsidP="000C4471">
      <w:pPr>
        <w:suppressAutoHyphens/>
        <w:ind w:firstLine="567"/>
        <w:jc w:val="both"/>
        <w:rPr>
          <w:rFonts w:ascii="Tahoma" w:hAnsi="Tahoma"/>
        </w:rPr>
      </w:pPr>
      <w:r w:rsidRPr="00C6218B">
        <w:rPr>
          <w:rFonts w:ascii="Tahoma" w:hAnsi="Tahoma" w:cs="Tahoma"/>
          <w:b/>
          <w:bCs/>
        </w:rPr>
        <w:t xml:space="preserve">Общество с ограниченной ответственностью </w:t>
      </w:r>
      <w:r w:rsidR="00CA36B4" w:rsidRPr="00C6218B">
        <w:rPr>
          <w:rFonts w:ascii="Tahoma" w:hAnsi="Tahoma" w:cs="Tahoma"/>
          <w:b/>
          <w:bCs/>
        </w:rPr>
        <w:t>«Н</w:t>
      </w:r>
      <w:r w:rsidR="000954BE" w:rsidRPr="00C6218B">
        <w:rPr>
          <w:rFonts w:ascii="Tahoma" w:hAnsi="Tahoma" w:cs="Tahoma"/>
          <w:b/>
          <w:bCs/>
        </w:rPr>
        <w:t>Э</w:t>
      </w:r>
      <w:r w:rsidR="00CA36B4" w:rsidRPr="00C6218B">
        <w:rPr>
          <w:rFonts w:ascii="Tahoma" w:hAnsi="Tahoma" w:cs="Tahoma"/>
          <w:b/>
          <w:bCs/>
        </w:rPr>
        <w:t>КСТ</w:t>
      </w:r>
      <w:r w:rsidR="00CA36B4" w:rsidRPr="00587CA0">
        <w:rPr>
          <w:rFonts w:ascii="Tahoma" w:hAnsi="Tahoma"/>
          <w:b/>
        </w:rPr>
        <w:t>»</w:t>
      </w:r>
      <w:r w:rsidR="00DB5FF4" w:rsidRPr="00587CA0">
        <w:rPr>
          <w:rFonts w:ascii="Tahoma" w:hAnsi="Tahoma"/>
        </w:rPr>
        <w:t xml:space="preserve">, </w:t>
      </w:r>
      <w:r w:rsidR="008A1DBA" w:rsidRPr="00587CA0">
        <w:rPr>
          <w:rFonts w:ascii="Tahoma" w:hAnsi="Tahoma"/>
        </w:rPr>
        <w:t xml:space="preserve">имеющее лицензию на осуществление депозитарной деятельности </w:t>
      </w:r>
      <w:r w:rsidR="00092013" w:rsidRPr="00587CA0">
        <w:rPr>
          <w:rFonts w:ascii="Tahoma" w:hAnsi="Tahoma"/>
        </w:rPr>
        <w:t xml:space="preserve">от </w:t>
      </w:r>
      <w:r w:rsidRPr="00C6218B">
        <w:rPr>
          <w:rFonts w:ascii="Tahoma" w:hAnsi="Tahoma" w:cs="Tahoma"/>
        </w:rPr>
        <w:t>22</w:t>
      </w:r>
      <w:r w:rsidR="0050304B" w:rsidRPr="00C6218B">
        <w:rPr>
          <w:rFonts w:ascii="Tahoma" w:hAnsi="Tahoma" w:cs="Tahoma"/>
        </w:rPr>
        <w:t>.11.2024</w:t>
      </w:r>
      <w:r w:rsidR="00705BC4" w:rsidRPr="00587CA0">
        <w:rPr>
          <w:rFonts w:ascii="Tahoma" w:hAnsi="Tahoma"/>
        </w:rPr>
        <w:t xml:space="preserve"> </w:t>
      </w:r>
      <w:r w:rsidR="002A663C" w:rsidRPr="00587CA0">
        <w:rPr>
          <w:rFonts w:ascii="Tahoma" w:hAnsi="Tahoma"/>
        </w:rPr>
        <w:t>№ </w:t>
      </w:r>
      <w:r w:rsidRPr="00587CA0">
        <w:rPr>
          <w:rFonts w:ascii="Tahoma" w:hAnsi="Tahoma"/>
        </w:rPr>
        <w:t>045-</w:t>
      </w:r>
      <w:r w:rsidR="006F12AF">
        <w:rPr>
          <w:rFonts w:ascii="Tahoma" w:hAnsi="Tahoma" w:cs="Tahoma"/>
        </w:rPr>
        <w:t>14245-000100</w:t>
      </w:r>
      <w:r w:rsidR="008A1DBA" w:rsidRPr="00587CA0">
        <w:rPr>
          <w:rFonts w:ascii="Tahoma" w:hAnsi="Tahoma"/>
        </w:rPr>
        <w:t xml:space="preserve">, именуемое в дальнейшем </w:t>
      </w:r>
      <w:r w:rsidR="008A7309" w:rsidRPr="00587CA0">
        <w:rPr>
          <w:rFonts w:ascii="Tahoma" w:hAnsi="Tahoma"/>
        </w:rPr>
        <w:t>«</w:t>
      </w:r>
      <w:r w:rsidR="00EA2D0C">
        <w:rPr>
          <w:rFonts w:ascii="Tahoma" w:hAnsi="Tahoma" w:cs="Tahoma"/>
          <w:bCs/>
        </w:rPr>
        <w:t>Д</w:t>
      </w:r>
      <w:r w:rsidR="008A1DBA" w:rsidRPr="00C6218B">
        <w:rPr>
          <w:rFonts w:ascii="Tahoma" w:hAnsi="Tahoma" w:cs="Tahoma"/>
          <w:bCs/>
        </w:rPr>
        <w:t>епозитарий</w:t>
      </w:r>
      <w:r w:rsidR="008A7309" w:rsidRPr="00587CA0">
        <w:rPr>
          <w:rFonts w:ascii="Tahoma" w:hAnsi="Tahoma"/>
        </w:rPr>
        <w:t>»</w:t>
      </w:r>
      <w:r w:rsidR="008A1DBA" w:rsidRPr="00587CA0">
        <w:rPr>
          <w:rFonts w:ascii="Tahoma" w:hAnsi="Tahoma"/>
        </w:rPr>
        <w:t xml:space="preserve">, </w:t>
      </w:r>
      <w:r w:rsidR="002137EE" w:rsidRPr="00587CA0">
        <w:rPr>
          <w:rFonts w:ascii="Tahoma" w:hAnsi="Tahoma"/>
        </w:rPr>
        <w:t>в лице</w:t>
      </w:r>
      <w:r w:rsidR="00C139A1" w:rsidRPr="00587CA0">
        <w:rPr>
          <w:rFonts w:ascii="Tahoma" w:hAnsi="Tahoma"/>
        </w:rPr>
        <w:t xml:space="preserve"> </w:t>
      </w:r>
      <w:r w:rsidR="005726C2" w:rsidRPr="00C6218B">
        <w:rPr>
          <w:rFonts w:ascii="Tahoma" w:hAnsi="Tahoma" w:cs="Tahoma"/>
        </w:rPr>
        <w:fldChar w:fldCharType="begin">
          <w:ffData>
            <w:name w:val="ТекстовоеПоле56"/>
            <w:enabled/>
            <w:calcOnExit w:val="0"/>
            <w:textInput/>
          </w:ffData>
        </w:fldChar>
      </w:r>
      <w:r w:rsidR="005726C2" w:rsidRPr="00C6218B">
        <w:rPr>
          <w:rFonts w:ascii="Tahoma" w:hAnsi="Tahoma" w:cs="Tahoma"/>
        </w:rPr>
        <w:instrText xml:space="preserve"> FORMTEXT </w:instrText>
      </w:r>
      <w:r w:rsidR="005726C2" w:rsidRPr="00C6218B">
        <w:rPr>
          <w:rFonts w:ascii="Tahoma" w:hAnsi="Tahoma" w:cs="Tahoma"/>
        </w:rPr>
      </w:r>
      <w:r w:rsidR="005726C2" w:rsidRPr="00C6218B">
        <w:rPr>
          <w:rFonts w:ascii="Tahoma" w:hAnsi="Tahoma" w:cs="Tahoma"/>
        </w:rPr>
        <w:fldChar w:fldCharType="separate"/>
      </w:r>
      <w:bookmarkStart w:id="0" w:name="_GoBack"/>
      <w:r w:rsidR="005726C2" w:rsidRPr="00C6218B">
        <w:rPr>
          <w:rFonts w:ascii="Tahoma" w:hAnsi="Tahoma" w:cs="Tahoma"/>
          <w:noProof/>
        </w:rPr>
        <w:t> </w:t>
      </w:r>
      <w:r w:rsidR="005726C2" w:rsidRPr="00C6218B">
        <w:rPr>
          <w:rFonts w:ascii="Tahoma" w:hAnsi="Tahoma" w:cs="Tahoma"/>
          <w:noProof/>
        </w:rPr>
        <w:t> </w:t>
      </w:r>
      <w:r w:rsidR="005726C2" w:rsidRPr="00C6218B">
        <w:rPr>
          <w:rFonts w:ascii="Tahoma" w:hAnsi="Tahoma" w:cs="Tahoma"/>
          <w:noProof/>
        </w:rPr>
        <w:t> </w:t>
      </w:r>
      <w:r w:rsidR="005726C2" w:rsidRPr="00C6218B">
        <w:rPr>
          <w:rFonts w:ascii="Tahoma" w:hAnsi="Tahoma" w:cs="Tahoma"/>
          <w:noProof/>
        </w:rPr>
        <w:t> </w:t>
      </w:r>
      <w:r w:rsidR="005726C2" w:rsidRPr="00C6218B">
        <w:rPr>
          <w:rFonts w:ascii="Tahoma" w:hAnsi="Tahoma" w:cs="Tahoma"/>
          <w:noProof/>
        </w:rPr>
        <w:t> </w:t>
      </w:r>
      <w:bookmarkEnd w:id="0"/>
      <w:r w:rsidR="005726C2" w:rsidRPr="00C6218B">
        <w:rPr>
          <w:rFonts w:ascii="Tahoma" w:hAnsi="Tahoma" w:cs="Tahoma"/>
        </w:rPr>
        <w:fldChar w:fldCharType="end"/>
      </w:r>
      <w:r w:rsidR="00D34740" w:rsidRPr="00C6218B">
        <w:rPr>
          <w:rFonts w:ascii="Tahoma" w:hAnsi="Tahoma" w:cs="Tahoma"/>
        </w:rPr>
        <w:t xml:space="preserve">, </w:t>
      </w:r>
      <w:r w:rsidR="00016178" w:rsidRPr="00C6218B">
        <w:rPr>
          <w:rFonts w:ascii="Tahoma" w:hAnsi="Tahoma" w:cs="Tahoma"/>
        </w:rPr>
        <w:t>действующ</w:t>
      </w:r>
      <w:r w:rsidR="00952AE4" w:rsidRPr="00C6218B">
        <w:rPr>
          <w:rFonts w:ascii="Tahoma" w:hAnsi="Tahoma" w:cs="Tahoma"/>
        </w:rPr>
        <w:t>его(-ей)</w:t>
      </w:r>
      <w:r w:rsidR="002A1585" w:rsidRPr="00C6218B">
        <w:rPr>
          <w:rFonts w:ascii="Tahoma" w:hAnsi="Tahoma" w:cs="Tahoma"/>
        </w:rPr>
        <w:t xml:space="preserve"> </w:t>
      </w:r>
      <w:r w:rsidR="00016178" w:rsidRPr="00C6218B">
        <w:rPr>
          <w:rFonts w:ascii="Tahoma" w:hAnsi="Tahoma" w:cs="Tahoma"/>
        </w:rPr>
        <w:t xml:space="preserve">на основании </w:t>
      </w:r>
      <w:r w:rsidR="00016178" w:rsidRPr="00C6218B">
        <w:rPr>
          <w:rFonts w:ascii="Tahoma" w:hAnsi="Tahoma" w:cs="Tahoma"/>
        </w:rPr>
        <w:fldChar w:fldCharType="begin">
          <w:ffData>
            <w:name w:val="ТекстовоеПоле39"/>
            <w:enabled/>
            <w:calcOnExit w:val="0"/>
            <w:textInput/>
          </w:ffData>
        </w:fldChar>
      </w:r>
      <w:r w:rsidR="00016178" w:rsidRPr="00C6218B">
        <w:rPr>
          <w:rFonts w:ascii="Tahoma" w:hAnsi="Tahoma" w:cs="Tahoma"/>
        </w:rPr>
        <w:instrText xml:space="preserve"> FORMTEXT </w:instrText>
      </w:r>
      <w:r w:rsidR="00016178" w:rsidRPr="00C6218B">
        <w:rPr>
          <w:rFonts w:ascii="Tahoma" w:hAnsi="Tahoma" w:cs="Tahoma"/>
        </w:rPr>
      </w:r>
      <w:r w:rsidR="00016178" w:rsidRPr="00C6218B">
        <w:rPr>
          <w:rFonts w:ascii="Tahoma" w:hAnsi="Tahoma" w:cs="Tahoma"/>
        </w:rPr>
        <w:fldChar w:fldCharType="separate"/>
      </w:r>
      <w:r w:rsidR="00016178" w:rsidRPr="00C6218B">
        <w:rPr>
          <w:rFonts w:ascii="Tahoma" w:hAnsi="Tahoma" w:cs="Tahoma"/>
          <w:noProof/>
        </w:rPr>
        <w:t> </w:t>
      </w:r>
      <w:r w:rsidR="00016178" w:rsidRPr="00C6218B">
        <w:rPr>
          <w:rFonts w:ascii="Tahoma" w:hAnsi="Tahoma" w:cs="Tahoma"/>
          <w:noProof/>
        </w:rPr>
        <w:t> </w:t>
      </w:r>
      <w:r w:rsidR="00016178" w:rsidRPr="00C6218B">
        <w:rPr>
          <w:rFonts w:ascii="Tahoma" w:hAnsi="Tahoma" w:cs="Tahoma"/>
          <w:noProof/>
        </w:rPr>
        <w:t> </w:t>
      </w:r>
      <w:r w:rsidR="00016178" w:rsidRPr="00C6218B">
        <w:rPr>
          <w:rFonts w:ascii="Tahoma" w:hAnsi="Tahoma" w:cs="Tahoma"/>
          <w:noProof/>
        </w:rPr>
        <w:t> </w:t>
      </w:r>
      <w:r w:rsidR="00016178" w:rsidRPr="00C6218B">
        <w:rPr>
          <w:rFonts w:ascii="Tahoma" w:hAnsi="Tahoma" w:cs="Tahoma"/>
          <w:noProof/>
        </w:rPr>
        <w:t> </w:t>
      </w:r>
      <w:r w:rsidR="00016178" w:rsidRPr="00C6218B">
        <w:rPr>
          <w:rFonts w:ascii="Tahoma" w:hAnsi="Tahoma" w:cs="Tahoma"/>
        </w:rPr>
        <w:fldChar w:fldCharType="end"/>
      </w:r>
      <w:r w:rsidR="00016178" w:rsidRPr="00587CA0">
        <w:rPr>
          <w:rFonts w:ascii="Tahoma" w:hAnsi="Tahoma"/>
        </w:rPr>
        <w:t xml:space="preserve">, </w:t>
      </w:r>
      <w:r w:rsidR="00D34740" w:rsidRPr="00587CA0">
        <w:rPr>
          <w:rFonts w:ascii="Tahoma" w:hAnsi="Tahoma"/>
        </w:rPr>
        <w:t>с одной стороны, и</w:t>
      </w:r>
      <w:bookmarkStart w:id="1" w:name="ТекстовоеПоле1"/>
    </w:p>
    <w:bookmarkEnd w:id="1"/>
    <w:p w:rsidR="00C6218B" w:rsidRPr="00587CA0" w:rsidRDefault="00C6218B" w:rsidP="00C6218B">
      <w:pPr>
        <w:pStyle w:val="14"/>
        <w:widowControl/>
        <w:suppressAutoHyphens/>
        <w:spacing w:before="120"/>
        <w:rPr>
          <w:rFonts w:ascii="Tahoma" w:hAnsi="Tahoma"/>
          <w:sz w:val="20"/>
        </w:rPr>
      </w:pPr>
      <w:r w:rsidRPr="00587CA0">
        <w:rPr>
          <w:rFonts w:ascii="Tahoma" w:hAnsi="Tahoma"/>
          <w:b/>
          <w:sz w:val="20"/>
        </w:rPr>
        <w:fldChar w:fldCharType="begin">
          <w:ffData>
            <w:name w:val="ТекстовоеПоле18"/>
            <w:enabled/>
            <w:calcOnExit w:val="0"/>
            <w:textInput/>
          </w:ffData>
        </w:fldChar>
      </w:r>
      <w:bookmarkStart w:id="2" w:name="ТекстовоеПоле18"/>
      <w:r w:rsidRPr="00587CA0">
        <w:rPr>
          <w:rFonts w:ascii="Tahoma" w:hAnsi="Tahoma"/>
          <w:b/>
          <w:sz w:val="20"/>
        </w:rPr>
        <w:instrText xml:space="preserve"> FORMTEXT </w:instrText>
      </w:r>
      <w:r w:rsidRPr="00587CA0">
        <w:rPr>
          <w:rFonts w:ascii="Tahoma" w:hAnsi="Tahoma"/>
          <w:b/>
          <w:sz w:val="20"/>
        </w:rPr>
      </w:r>
      <w:r w:rsidRPr="00587CA0">
        <w:rPr>
          <w:rFonts w:ascii="Tahoma" w:hAnsi="Tahoma"/>
          <w:b/>
          <w:sz w:val="20"/>
        </w:rPr>
        <w:fldChar w:fldCharType="separate"/>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bookmarkEnd w:id="2"/>
      <w:r w:rsidRPr="00587CA0">
        <w:rPr>
          <w:rFonts w:ascii="Tahoma" w:hAnsi="Tahoma"/>
          <w:b/>
          <w:sz w:val="20"/>
        </w:rPr>
        <w:fldChar w:fldCharType="end"/>
      </w:r>
      <w:proofErr w:type="gramStart"/>
      <w:r w:rsidRPr="00587CA0">
        <w:rPr>
          <w:rFonts w:ascii="Tahoma" w:hAnsi="Tahoma"/>
          <w:sz w:val="20"/>
        </w:rPr>
        <w:t xml:space="preserve">, именуемый в дальнейшем «Депонент», в лице </w:t>
      </w:r>
      <w:r w:rsidRPr="00587CA0">
        <w:rPr>
          <w:rFonts w:ascii="Tahoma" w:hAnsi="Tahoma"/>
          <w:b/>
          <w:sz w:val="20"/>
        </w:rPr>
        <w:fldChar w:fldCharType="begin">
          <w:ffData>
            <w:name w:val="ТекстовоеПоле18"/>
            <w:enabled/>
            <w:calcOnExit w:val="0"/>
            <w:textInput/>
          </w:ffData>
        </w:fldChar>
      </w:r>
      <w:r w:rsidRPr="00587CA0">
        <w:rPr>
          <w:rFonts w:ascii="Tahoma" w:hAnsi="Tahoma"/>
          <w:b/>
          <w:sz w:val="20"/>
        </w:rPr>
        <w:instrText xml:space="preserve"> FORMTEXT </w:instrText>
      </w:r>
      <w:r w:rsidRPr="00587CA0">
        <w:rPr>
          <w:rFonts w:ascii="Tahoma" w:hAnsi="Tahoma"/>
          <w:b/>
          <w:sz w:val="20"/>
        </w:rPr>
      </w:r>
      <w:r w:rsidRPr="00587CA0">
        <w:rPr>
          <w:rFonts w:ascii="Tahoma" w:hAnsi="Tahoma"/>
          <w:b/>
          <w:sz w:val="20"/>
        </w:rPr>
        <w:fldChar w:fldCharType="separate"/>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fldChar w:fldCharType="end"/>
      </w:r>
      <w:r w:rsidRPr="00587CA0">
        <w:rPr>
          <w:rFonts w:ascii="Tahoma" w:hAnsi="Tahoma"/>
          <w:sz w:val="20"/>
        </w:rPr>
        <w:t xml:space="preserve">, действующего на основании </w:t>
      </w:r>
      <w:r w:rsidRPr="00587CA0">
        <w:rPr>
          <w:rFonts w:ascii="Tahoma" w:hAnsi="Tahoma"/>
          <w:b/>
          <w:sz w:val="20"/>
        </w:rPr>
        <w:fldChar w:fldCharType="begin">
          <w:ffData>
            <w:name w:val="ТекстовоеПоле18"/>
            <w:enabled/>
            <w:calcOnExit w:val="0"/>
            <w:textInput/>
          </w:ffData>
        </w:fldChar>
      </w:r>
      <w:r w:rsidRPr="00587CA0">
        <w:rPr>
          <w:rFonts w:ascii="Tahoma" w:hAnsi="Tahoma"/>
          <w:b/>
          <w:sz w:val="20"/>
        </w:rPr>
        <w:instrText xml:space="preserve"> FORMTEXT </w:instrText>
      </w:r>
      <w:r w:rsidRPr="00587CA0">
        <w:rPr>
          <w:rFonts w:ascii="Tahoma" w:hAnsi="Tahoma"/>
          <w:b/>
          <w:sz w:val="20"/>
        </w:rPr>
      </w:r>
      <w:r w:rsidRPr="00587CA0">
        <w:rPr>
          <w:rFonts w:ascii="Tahoma" w:hAnsi="Tahoma"/>
          <w:b/>
          <w:sz w:val="20"/>
        </w:rPr>
        <w:fldChar w:fldCharType="separate"/>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fldChar w:fldCharType="end"/>
      </w:r>
      <w:r w:rsidRPr="00587CA0">
        <w:rPr>
          <w:rFonts w:ascii="Tahoma" w:hAnsi="Tahoma"/>
          <w:sz w:val="20"/>
        </w:rPr>
        <w:t>, с другой стороны, именуемые далее совместно и по отдельности «Стороны»/«Сторона» соответственно, заключили настоящий Депозитарный договор, именуемый в дальнейшем «Договор», о нижеследующем:</w:t>
      </w:r>
      <w:proofErr w:type="gramEnd"/>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ПРЕДМЕТ ДОГОВОРА</w:t>
      </w:r>
    </w:p>
    <w:p w:rsidR="00C6218B" w:rsidRPr="00587CA0" w:rsidRDefault="00C6218B" w:rsidP="00587CA0">
      <w:pPr>
        <w:pStyle w:val="20"/>
        <w:numPr>
          <w:ilvl w:val="1"/>
          <w:numId w:val="1"/>
        </w:numPr>
        <w:tabs>
          <w:tab w:val="clear" w:pos="792"/>
          <w:tab w:val="num" w:pos="567"/>
        </w:tabs>
        <w:suppressAutoHyphens/>
        <w:spacing w:before="40" w:after="40"/>
        <w:ind w:left="567" w:hanging="567"/>
        <w:rPr>
          <w:rFonts w:ascii="Tahoma" w:hAnsi="Tahoma"/>
        </w:rPr>
      </w:pPr>
      <w:proofErr w:type="gramStart"/>
      <w:r w:rsidRPr="00587CA0">
        <w:rPr>
          <w:rFonts w:ascii="Tahoma" w:hAnsi="Tahoma"/>
        </w:rPr>
        <w:t>Депозитарий обязуется оказывать услуги по учету и переходу прав на бездокументарные ценные бумаги и обездвиженные документарные ценные бумаги, принадлежащие Депоненту на праве собственности или ином вещном праве, а также по хранению обездвиженных документарных ценных бумаг при условии оказания услуг по учету и переходу прав на них, а Депонент обязуется принимать и оплачивать указанные услуги в порядке, предусмотренном настоящим Договором.</w:t>
      </w:r>
      <w:proofErr w:type="gramEnd"/>
    </w:p>
    <w:p w:rsidR="00C6218B" w:rsidRPr="00587CA0" w:rsidRDefault="00C6218B" w:rsidP="00587CA0">
      <w:pPr>
        <w:pStyle w:val="20"/>
        <w:numPr>
          <w:ilvl w:val="1"/>
          <w:numId w:val="1"/>
        </w:numPr>
        <w:tabs>
          <w:tab w:val="clear" w:pos="792"/>
          <w:tab w:val="num" w:pos="567"/>
        </w:tabs>
        <w:suppressAutoHyphens/>
        <w:spacing w:before="40" w:after="40"/>
        <w:ind w:left="567" w:hanging="567"/>
        <w:rPr>
          <w:rFonts w:ascii="Tahoma" w:hAnsi="Tahoma"/>
        </w:rPr>
      </w:pPr>
      <w:r w:rsidRPr="00587CA0">
        <w:rPr>
          <w:rFonts w:ascii="Tahoma" w:hAnsi="Tahoma"/>
        </w:rPr>
        <w:t>Предметом настоящего Договора также является оказание Депозитарием услуг, содействующих осуществлению Депонентом прав по принадлежащим ему ценным бумагам.</w:t>
      </w:r>
    </w:p>
    <w:p w:rsidR="00C6218B" w:rsidRPr="00587CA0" w:rsidRDefault="00C6218B" w:rsidP="00587CA0">
      <w:pPr>
        <w:pStyle w:val="20"/>
        <w:numPr>
          <w:ilvl w:val="1"/>
          <w:numId w:val="1"/>
        </w:numPr>
        <w:tabs>
          <w:tab w:val="clear" w:pos="792"/>
          <w:tab w:val="num" w:pos="567"/>
        </w:tabs>
        <w:suppressAutoHyphens/>
        <w:spacing w:before="40" w:after="40"/>
        <w:ind w:left="567" w:hanging="567"/>
        <w:rPr>
          <w:rFonts w:ascii="Tahoma" w:hAnsi="Tahoma"/>
        </w:rPr>
      </w:pPr>
      <w:r w:rsidRPr="00587CA0">
        <w:rPr>
          <w:rFonts w:ascii="Tahoma" w:hAnsi="Tahoma"/>
        </w:rPr>
        <w:t>Обслуживание Депонента осуществляется в порядке, определенном Условиями осуществления депозитарной деятельности Депозитария (далее – Условия).</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ОБЯЗАННОСТИ И ПРАВА СТОРОН</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b/>
        </w:rPr>
      </w:pPr>
      <w:r w:rsidRPr="00587CA0">
        <w:rPr>
          <w:rFonts w:ascii="Tahoma" w:hAnsi="Tahoma"/>
          <w:b/>
        </w:rPr>
        <w:t>Депозитарий обязан:</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открыть и вести отдельный счет депо владельца Депонента с указанием даты и основания каждой операции по счету;</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обеспечить сохранность обездвиженных документарных ценных бумаг Депонента, находящихся на хранении в Депозитарии, и правильность и полноту учетных записей Депозитария, фиксирующих права Депонента на ценные бумаги;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обеспечить обособленный учет прав на ценные бумаги Депонента, а также обособленное хранение обездвиженных документарных ценных бумаг Депонента от ценных бумаг, принадлежащих Депозитарию и другим депонентам;</w:t>
      </w:r>
    </w:p>
    <w:p w:rsidR="00C6218B" w:rsidRPr="00587CA0" w:rsidRDefault="00C6218B" w:rsidP="00587CA0">
      <w:pPr>
        <w:numPr>
          <w:ilvl w:val="0"/>
          <w:numId w:val="2"/>
        </w:numPr>
        <w:tabs>
          <w:tab w:val="num" w:pos="851"/>
        </w:tabs>
        <w:suppressAutoHyphens/>
        <w:ind w:left="567" w:hanging="10"/>
        <w:jc w:val="both"/>
        <w:rPr>
          <w:rFonts w:ascii="Tahoma" w:hAnsi="Tahoma"/>
        </w:rPr>
      </w:pPr>
      <w:proofErr w:type="gramStart"/>
      <w:r w:rsidRPr="00587CA0">
        <w:rPr>
          <w:rFonts w:ascii="Tahoma" w:hAnsi="Tahoma"/>
        </w:rPr>
        <w:t xml:space="preserve">осуществлять депозитарные операции по счету депо Депонента в порядке и сроки, предусмотренные законодательством Российской Федерации, иными нормативными правовыми актами Российской Федерации, нормативными актами Банка России и Базовым стандартом совершения депозитарием операций на финансовом рынке (далее совместно именуются «законодательство РФ»), настоящим Договором и Условиями; </w:t>
      </w:r>
      <w:proofErr w:type="gramEnd"/>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предоставлять Депоненту отчеты о проведенных операциях (далее – отчеты) и выписки со счета депо, а также иные документы и информацию в </w:t>
      </w:r>
      <w:proofErr w:type="gramStart"/>
      <w:r w:rsidRPr="00587CA0">
        <w:rPr>
          <w:rFonts w:ascii="Tahoma" w:hAnsi="Tahoma"/>
        </w:rPr>
        <w:t>порядке</w:t>
      </w:r>
      <w:proofErr w:type="gramEnd"/>
      <w:r w:rsidRPr="00587CA0">
        <w:rPr>
          <w:rFonts w:ascii="Tahoma" w:hAnsi="Tahoma"/>
        </w:rPr>
        <w:t xml:space="preserve"> и сроки, установленные  Условиями;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осуществлять функции номинального держателя ценных бумаг Депонента в реестре владельцев именных ценных бумаг или у другого депозитария (далее - депозитарий-корреспондент) в строгом соответствии с законодательством РФ, настоящим Договором и Условиями;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обеспечивать содействие в осуществлении Депонентом прав по принадлежащим ему ценным бумагам в порядке, предусмотренном законодательством РФ,  настоящим Договором и Условиями;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осуществлять фиксацию ограничения распоряжения ценными бумагами Депонента, а также  обременения ценных бумаг Депонента;</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lastRenderedPageBreak/>
        <w:t>предоставлять Депоненту информацию о Депозитарии, которая подлежит раскрытию в соответствии с законодательством РФ;</w:t>
      </w:r>
    </w:p>
    <w:p w:rsidR="00C6218B"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получать на отдельный банковский счет доходы и иные причитающиеся Депоненту выплаты по ценным бумагам, права на которые учитываются на счете депо Депонента. Указанные выплаты перечисляются на банковский счет Депонента в порядке и сроки, установленные законодательством РФ и Условиями. При перечислении выплат Депоненту Депозитарий выполняет функции налогового агента в случаях и в порядке, предусмотренных законодательством РФ;</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соблюдать правила депозитарной деятельности, установленные действующим  законодательством РФ, а также Условиями;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передать Депоненту принадлежащие ему ценные бумаги по его первому требованию на основании поручения, в том числе в случае прекращения действия настоящего Договора, в порядке и сроки, предусмотренные законодательством РФ, настоящим Договором и Условиями; </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уведомить Депонента о внесении изменений в Условия и тарифы на депозитарные услуги Депозитария (далее – Тарифы) в порядке и сроки, установленные Условиями и настоящим Договором.</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b/>
        </w:rPr>
      </w:pPr>
      <w:r w:rsidRPr="00587CA0">
        <w:rPr>
          <w:rFonts w:ascii="Tahoma" w:hAnsi="Tahoma"/>
          <w:b/>
        </w:rPr>
        <w:t>Депозитарий имеет право:</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не принимать к исполнению и не исполнять поручения (инструкции) Депонента в случаях, предусмотренных законодательством РФ и (или) Условиями;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не исполнять поручения (инструкции) Депонента, если у Депозитария имеются обоснованные сомнения в правомерности действия инициатора депозитарной операции и/или в подлинности его подписи, либо подлинности представленных документов;</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в одностороннем порядке вносить изменения в Условия и Тарифы. Порядок изменения Условий и Тарифов, а также уведомления Депонента об изменениях определены в Условиях;</w:t>
      </w:r>
    </w:p>
    <w:p w:rsidR="00C6218B"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привлекать к исполнению обязанностей по учету  прав на ценные бумаги, а также по хранению обездвиженных документарных ценных бумаг другие депозитарии, в том числе указанные Депонентом, в том числе становиться депонентом другого депозитария-корреспондента путем открытия у него счета депо номинального держателя. </w:t>
      </w:r>
      <w:proofErr w:type="gramStart"/>
      <w:r w:rsidRPr="00587CA0">
        <w:rPr>
          <w:rFonts w:ascii="Tahoma" w:hAnsi="Tahoma"/>
        </w:rPr>
        <w:t>В случае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зачисление ценных бумаг на счет другого депозитария было осуществлено на основании прямого письменного указания Депонента;</w:t>
      </w:r>
      <w:proofErr w:type="gramEnd"/>
    </w:p>
    <w:p w:rsidR="00F6649D" w:rsidRPr="00302933" w:rsidRDefault="00F6649D" w:rsidP="00587CA0">
      <w:pPr>
        <w:numPr>
          <w:ilvl w:val="0"/>
          <w:numId w:val="2"/>
        </w:numPr>
        <w:tabs>
          <w:tab w:val="num" w:pos="851"/>
        </w:tabs>
        <w:suppressAutoHyphens/>
        <w:ind w:left="567" w:hanging="10"/>
        <w:jc w:val="both"/>
        <w:rPr>
          <w:rFonts w:ascii="Tahoma" w:hAnsi="Tahoma"/>
        </w:rPr>
      </w:pPr>
      <w:r w:rsidRPr="00302933">
        <w:rPr>
          <w:rFonts w:ascii="Tahoma" w:hAnsi="Tahoma"/>
        </w:rPr>
        <w:t xml:space="preserve">удерживать вознаграждение за услуги и расходы Депозитария из </w:t>
      </w:r>
      <w:proofErr w:type="gramStart"/>
      <w:r w:rsidRPr="00302933">
        <w:rPr>
          <w:rFonts w:ascii="Tahoma" w:hAnsi="Tahoma"/>
        </w:rPr>
        <w:t>сумм</w:t>
      </w:r>
      <w:proofErr w:type="gramEnd"/>
      <w:r w:rsidRPr="00302933">
        <w:rPr>
          <w:rFonts w:ascii="Tahoma" w:hAnsi="Tahoma"/>
        </w:rPr>
        <w:t xml:space="preserve"> причитающихся Депоненту доходов и иных выплат по ценным бумагам, поступивших на отдельный банковский счет (специальный депозитарный счет) Депозитария в соответствии с условиями абзаца одиннадцатого п. 2.1 настоящего Договора;</w:t>
      </w:r>
    </w:p>
    <w:p w:rsidR="00C6218B"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отказать </w:t>
      </w:r>
      <w:proofErr w:type="gramStart"/>
      <w:r w:rsidRPr="00587CA0">
        <w:rPr>
          <w:rFonts w:ascii="Tahoma" w:hAnsi="Tahoma"/>
        </w:rPr>
        <w:t xml:space="preserve">в принятии поручения на </w:t>
      </w:r>
      <w:r w:rsidR="001A113C">
        <w:rPr>
          <w:rFonts w:ascii="Tahoma" w:hAnsi="Tahoma" w:cs="Tahoma"/>
        </w:rPr>
        <w:t>проведение депозитарной операции по счету депо Депонента</w:t>
      </w:r>
      <w:r w:rsidRPr="00587CA0">
        <w:rPr>
          <w:rFonts w:ascii="Tahoma" w:hAnsi="Tahoma"/>
        </w:rPr>
        <w:t xml:space="preserve"> в случае наличия у Депонента</w:t>
      </w:r>
      <w:proofErr w:type="gramEnd"/>
      <w:r w:rsidRPr="00587CA0">
        <w:rPr>
          <w:rFonts w:ascii="Tahoma" w:hAnsi="Tahoma"/>
        </w:rPr>
        <w:t xml:space="preserve"> непогашенной задолженности по оплате вознаграждения за услуги Депозитария или возмещению расходов Депозитария по оплате услуг третьих лиц;</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совершать действия, связанные с осуществлением прав по ценным бумагам Депонента, только при наличии соответствующего письменного указания (инструкции) Депонента, если иное не предусмотрено законодательством РФ; </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оказывать Депоненту сопутствующие депозитарные услуги, в том числе на основании дополнительных соглашений к настоящему Договору.</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b/>
        </w:rPr>
      </w:pPr>
      <w:r w:rsidRPr="00587CA0">
        <w:rPr>
          <w:rFonts w:ascii="Tahoma" w:hAnsi="Tahoma"/>
          <w:b/>
        </w:rPr>
        <w:t>Депонент обязан:</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соблюдать порядок совершения депозитарных операций, предоставления информации и документов, установленный законодательством РФ, настоящим Договором и Условиями;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своевременно и в полном размере оплачивать услуги Депозитария в соответствии с Тарифами;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своевременно предоставлять в Депоз</w:t>
      </w:r>
      <w:r w:rsidR="003D25B5">
        <w:rPr>
          <w:rFonts w:ascii="Tahoma" w:hAnsi="Tahoma"/>
        </w:rPr>
        <w:t>итарий сведения об изменениях в</w:t>
      </w:r>
      <w:r w:rsidRPr="00587CA0">
        <w:rPr>
          <w:rFonts w:ascii="Tahoma" w:hAnsi="Tahoma"/>
        </w:rPr>
        <w:t xml:space="preserve"> реквизитах, содержащихся в представленной в соответствии с Условиями анкете Депонента (далее – Анкета Депонента), а также иных анкетах; </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 при передаче на учет в Депозитарий именных ценных бумаг, а также ценных бумаг на предъявителя с централизованным учетом прав выполнять действия, необходимые для  перерегистрации ценных бумаг у держателя реестра владельцев именных ценных бумаг (далее – держатель реестра) или у депозитария-корреспондента на имя Депозитария как номинального держателя;</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lastRenderedPageBreak/>
        <w:t xml:space="preserve">стать участником </w:t>
      </w:r>
      <w:r>
        <w:rPr>
          <w:rFonts w:ascii="Tahoma" w:hAnsi="Tahoma" w:cs="Tahoma"/>
        </w:rPr>
        <w:t>используемой Сторонами</w:t>
      </w:r>
      <w:r w:rsidRPr="00587CA0">
        <w:rPr>
          <w:rFonts w:ascii="Tahoma" w:hAnsi="Tahoma"/>
        </w:rPr>
        <w:t xml:space="preserve"> системы электронного документооборота (далее – СЭД).</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b/>
        </w:rPr>
      </w:pPr>
      <w:r w:rsidRPr="00587CA0">
        <w:rPr>
          <w:rFonts w:ascii="Tahoma" w:hAnsi="Tahoma"/>
          <w:b/>
        </w:rPr>
        <w:t>Депонент имеет право:</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давать Депозитарию поручения на совершение операций с ценными бумагами Депонента, а также иные поручения и инструкции в соответствии с Условиями;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давать Депозитарию указания о непредоставлении сведений о нем как о лице, осуществляющем права по ценным бумагам, при составлении списка лиц, имеющих право на участие в общем собрании владельцев ценных бумаг, в порядке и сроки, предусмотренные Условиями. </w:t>
      </w:r>
      <w:proofErr w:type="gramStart"/>
      <w:r w:rsidRPr="00587CA0">
        <w:rPr>
          <w:rFonts w:ascii="Tahoma" w:hAnsi="Tahoma"/>
        </w:rPr>
        <w:t>Депонент осознает, что в случае реализации вышеуказанного права он не вправе требовать от эмитента (лица, обязанного по ценным бумагам) исполнения по ценным бумагам, включая выкуп или погашение ценных бумаг, а также оспаривать решения собрания владельцев ценных бумаг, если надлежащее исполнение в случаях, предусмотренных законодательством РФ, должно производиться лицам, включенным в список лиц, осуществляющих права по ценным бумагам;</w:t>
      </w:r>
      <w:proofErr w:type="gramEnd"/>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получать предусмотренные Условиями отчеты, документы и сведения; </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обращаться в Депозитарий за оказанием сопутствующих депозитарных услуг. </w:t>
      </w:r>
    </w:p>
    <w:p w:rsidR="00C6218B" w:rsidRPr="00587CA0" w:rsidRDefault="00C6218B" w:rsidP="00587CA0">
      <w:pPr>
        <w:pStyle w:val="2"/>
        <w:numPr>
          <w:ilvl w:val="0"/>
          <w:numId w:val="1"/>
        </w:numPr>
        <w:spacing w:before="240" w:after="120"/>
        <w:ind w:left="357" w:hanging="357"/>
        <w:rPr>
          <w:rFonts w:ascii="Tahoma" w:hAnsi="Tahoma"/>
        </w:rPr>
      </w:pPr>
      <w:bookmarkStart w:id="3" w:name="_Ref125542714"/>
      <w:r w:rsidRPr="00587CA0">
        <w:rPr>
          <w:rFonts w:ascii="Tahoma" w:hAnsi="Tahoma"/>
        </w:rPr>
        <w:t>ПОРЯДОК ОСУЩЕСТВЛЕНИЯ РАСЧЕТОВ</w:t>
      </w:r>
      <w:bookmarkEnd w:id="3"/>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 xml:space="preserve">Если иное не предусмотрено соглашением Сторон, Депонент оплачивает все услуги Депозитария в соответствии с Тарифами на основании выставляемых Депозитарием счетов.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 xml:space="preserve">Тарифы свободно распространяются, в том числе путем размещения их на сайте Депозитария в сети Интернет по адресу </w:t>
      </w:r>
      <w:hyperlink r:id="rId10" w:history="1">
        <w:r w:rsidRPr="00F96FEE">
          <w:rPr>
            <w:rStyle w:val="ad"/>
            <w:rFonts w:ascii="Tahoma" w:hAnsi="Tahoma" w:cs="Tahoma"/>
          </w:rPr>
          <w:t>www.s</w:t>
        </w:r>
        <w:r w:rsidRPr="00F96FEE">
          <w:rPr>
            <w:rStyle w:val="ad"/>
            <w:rFonts w:ascii="Tahoma" w:hAnsi="Tahoma" w:cs="Tahoma"/>
            <w:lang w:val="en-US"/>
          </w:rPr>
          <w:t>d</w:t>
        </w:r>
        <w:r w:rsidRPr="00797C8C">
          <w:rPr>
            <w:rStyle w:val="ad"/>
            <w:rFonts w:ascii="Tahoma" w:hAnsi="Tahoma" w:cs="Tahoma"/>
          </w:rPr>
          <w:t>-</w:t>
        </w:r>
        <w:r w:rsidRPr="00F96FEE">
          <w:rPr>
            <w:rStyle w:val="ad"/>
            <w:rFonts w:ascii="Tahoma" w:hAnsi="Tahoma" w:cs="Tahoma"/>
            <w:lang w:val="en-US"/>
          </w:rPr>
          <w:t>next</w:t>
        </w:r>
        <w:r w:rsidRPr="00F96FEE">
          <w:rPr>
            <w:rStyle w:val="ad"/>
            <w:rFonts w:ascii="Tahoma" w:hAnsi="Tahoma" w:cs="Tahoma"/>
          </w:rPr>
          <w:t>.ru</w:t>
        </w:r>
      </w:hyperlink>
      <w:r w:rsidRPr="00587CA0">
        <w:rPr>
          <w:rFonts w:ascii="Tahoma" w:hAnsi="Tahoma"/>
        </w:rPr>
        <w:t xml:space="preserve"> (далее – Сайт), а также  предоставляются по запросу Депонента.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 xml:space="preserve">Счета Депоненту выставляются ежемесячно по окончании месяца, в котором были оказаны услуги, но не позднее 5 (Пять) рабочих дней следующего месяца. Счет направляется Депоненту способом предоставления документов, указанным в Анкете Депонента.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Оплата услуг Депозитария производится Депонентом путем безналичного перечисления средств на указанный Депозитарием расчетный счет в банке не позднее 5 (Пять) рабочих дней со дня получения Депонентом соответствующего счета. Датой получения счета Депонентом считаются:</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при личном получении – дата вручения счета Депоненту либо его уполномоченному представителю, проставленная на  описи или ином документе, подтверждающем вручение счета Депоненту;</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при использовании почтовой связи – дата получения Депонентом почтового отправления, проставленная на почтовом уведомлении о вручении;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при использовании системы электронного документооборота – дата получения электронного документа, определяемая в соответствии с </w:t>
      </w:r>
      <w:r w:rsidRPr="00C6218B">
        <w:rPr>
          <w:rFonts w:ascii="Tahoma" w:hAnsi="Tahoma" w:cs="Tahoma"/>
        </w:rPr>
        <w:t>условиями заключенного</w:t>
      </w:r>
      <w:r w:rsidRPr="00587CA0">
        <w:rPr>
          <w:rFonts w:ascii="Tahoma" w:hAnsi="Tahoma"/>
        </w:rPr>
        <w:t xml:space="preserve"> Сторонами </w:t>
      </w:r>
      <w:r w:rsidRPr="00AE232B">
        <w:rPr>
          <w:rFonts w:ascii="Tahoma" w:hAnsi="Tahoma" w:cs="Tahoma"/>
        </w:rPr>
        <w:t>Соглашения</w:t>
      </w:r>
      <w:r w:rsidRPr="00E93AD5">
        <w:rPr>
          <w:rFonts w:ascii="Tahoma" w:hAnsi="Tahoma" w:cs="Tahoma"/>
        </w:rPr>
        <w:t xml:space="preserve"> о</w:t>
      </w:r>
      <w:r w:rsidRPr="00587CA0">
        <w:rPr>
          <w:rFonts w:ascii="Tahoma" w:hAnsi="Tahoma"/>
        </w:rPr>
        <w:t xml:space="preserve"> взаимодействии</w:t>
      </w:r>
      <w:r w:rsidRPr="00E93AD5">
        <w:rPr>
          <w:rFonts w:ascii="Tahoma" w:hAnsi="Tahoma" w:cs="Tahoma"/>
        </w:rPr>
        <w:t xml:space="preserve"> и электронном документообороте</w:t>
      </w:r>
      <w:r w:rsidRPr="00587CA0">
        <w:rPr>
          <w:rFonts w:ascii="Tahoma" w:hAnsi="Tahoma"/>
        </w:rPr>
        <w:t>.</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В случае возникновения у Депозитария расходов, необходимых для выполнения Депозитарием своих обязательств перед Депонентом, Депонент возмещает документально подтвержденные необходимые расходы Депозитария. Под необходимыми расходами Депозитария понимаются:</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расходы Депозитария на услуги депозитариев-корреспондентов, держателей реестров и иностранных организаций, осуществляющих учет прав на ценные бумаги;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расходы Депозитария на услуги кредитных организаций, через которые осуществляется перечисление доходов и иных причитающихся Депоненту выплат по ценным бумагам; </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прочие предусмотренные Условиями или согласованные с Депонентом расходы Депозитария, понесенные при выполнении поручений Депонента (оплата командировочных, проезда и т.д.).</w:t>
      </w:r>
    </w:p>
    <w:p w:rsidR="00C6218B" w:rsidRPr="00587CA0" w:rsidRDefault="00C6218B" w:rsidP="00C6218B">
      <w:pPr>
        <w:suppressAutoHyphens/>
        <w:ind w:left="557" w:firstLine="10"/>
        <w:jc w:val="both"/>
        <w:rPr>
          <w:rFonts w:ascii="Tahoma" w:hAnsi="Tahoma"/>
        </w:rPr>
      </w:pPr>
      <w:r w:rsidRPr="00587CA0">
        <w:rPr>
          <w:rFonts w:ascii="Tahoma" w:hAnsi="Tahoma"/>
        </w:rPr>
        <w:t>Депозитарий обязан по требованию Депонента предоставить последнему тарифы на услуги сторонних депозитариев, держателей реестров и иностранных организаций, осуществляющих учет прав на ценные бумаги, взаимодействие с которыми необходимо для выполнения Депозитарием своих обязательств перед Депонентом.</w:t>
      </w:r>
    </w:p>
    <w:p w:rsidR="00C6218B" w:rsidRPr="00587CA0" w:rsidRDefault="00C6218B" w:rsidP="00C6218B">
      <w:pPr>
        <w:suppressAutoHyphens/>
        <w:ind w:left="557" w:firstLine="10"/>
        <w:jc w:val="both"/>
        <w:rPr>
          <w:rFonts w:ascii="Tahoma" w:hAnsi="Tahoma"/>
        </w:rPr>
      </w:pPr>
      <w:r w:rsidRPr="00587CA0">
        <w:rPr>
          <w:rFonts w:ascii="Tahoma" w:hAnsi="Tahoma"/>
        </w:rPr>
        <w:t>Документом, подтверждающим размер понесенных Депозитарием необходимых расходов, является счет на оплату, выставленный Депозитарием. Счет подлежит оплате в порядке и сроки, предусмотренные п. 3.4 Договора.</w:t>
      </w:r>
    </w:p>
    <w:p w:rsidR="00D13984" w:rsidRPr="00302933" w:rsidRDefault="00D13984"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302933">
        <w:rPr>
          <w:rFonts w:ascii="Tahoma" w:hAnsi="Tahoma"/>
        </w:rPr>
        <w:lastRenderedPageBreak/>
        <w:t xml:space="preserve">Подписывая настоящий Договор, Депонент дает Депозитарию поручение удерживать вознаграждение и расходы Депозитария из </w:t>
      </w:r>
      <w:proofErr w:type="gramStart"/>
      <w:r w:rsidRPr="00302933">
        <w:rPr>
          <w:rFonts w:ascii="Tahoma" w:hAnsi="Tahoma"/>
        </w:rPr>
        <w:t>сумм</w:t>
      </w:r>
      <w:proofErr w:type="gramEnd"/>
      <w:r w:rsidRPr="00302933">
        <w:rPr>
          <w:rFonts w:ascii="Tahoma" w:hAnsi="Tahoma"/>
        </w:rPr>
        <w:t xml:space="preserve"> причитающихся Депоненту выплат по ценным бумагам и перечислять указанные выплаты на банковский счет Депонента за вычетом удержанных сумм вознаграждения и расходов без дополнительного распоряжения Депонента.</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В случае просрочки оплаты Депонентом услуг или расходов Депозитария более чем на 60 (Шестьдесят) дней Депозитарий имеет право расторгнуть настоящий Договор в одностороннем порядке в соответствии с процедурой, изложенной в разделе 7 настоящего Договора.</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КОНФИДЕНЦИАЛЬНОСТЬ  ИНФОРМАЦИИ, ПОЛУЧЕННОЙ ДЕПОЗИТАРИЕМ</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Депозитарий обязан обеспечить конфиденциальность информации о счете депо Депонента, полученной в ходе исполнения настоящего Договора, включая информацию о производимых операциях по счету и иные сведения о Депоненте, ставшие известными Депозитарию при выполнении им обязательств по настоящему Договору, в соответствии с Условиями.</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 xml:space="preserve">ОТВЕТСТВЕННОСТЬ СТОРОН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Стороны несут ответственность за неисполнение или ненадлежащее исполнение обязательств по настоящему Договору в порядке, предусмотренном законодательством РФ.</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 а также за сохранность находящихся у него на хранении обездвиженных документарных ценных бумаг. Депозитарий не несет ответственности в случае, если такое неисполнение или ненадлежащее исполнение имели место вследствие умышленных действий или бездействия либо грубой неосторожности Депонента.</w:t>
      </w:r>
    </w:p>
    <w:p w:rsidR="00C6218B" w:rsidRPr="00587CA0" w:rsidRDefault="00C6218B" w:rsidP="00587CA0">
      <w:pPr>
        <w:pStyle w:val="20"/>
        <w:numPr>
          <w:ilvl w:val="1"/>
          <w:numId w:val="1"/>
        </w:numPr>
        <w:tabs>
          <w:tab w:val="clear" w:pos="792"/>
          <w:tab w:val="num" w:pos="567"/>
        </w:tabs>
        <w:suppressAutoHyphens/>
        <w:spacing w:before="40" w:after="40"/>
        <w:ind w:left="567" w:hanging="567"/>
        <w:rPr>
          <w:rFonts w:ascii="Tahoma" w:hAnsi="Tahoma"/>
        </w:rPr>
      </w:pPr>
      <w:r w:rsidRPr="00587CA0">
        <w:rPr>
          <w:rFonts w:ascii="Tahoma" w:hAnsi="Tahoma"/>
        </w:rPr>
        <w:t>Депозитарий освобождается от ответственности за неисполнение или ненадлежащее исполнение обязательств по настоящему Договору, если это вызвано:</w:t>
      </w:r>
    </w:p>
    <w:p w:rsidR="00C6218B" w:rsidRPr="00587CA0" w:rsidRDefault="00C6218B" w:rsidP="00C6218B">
      <w:pPr>
        <w:pStyle w:val="20"/>
        <w:numPr>
          <w:ilvl w:val="0"/>
          <w:numId w:val="66"/>
        </w:numPr>
        <w:tabs>
          <w:tab w:val="left" w:pos="567"/>
        </w:tabs>
        <w:suppressAutoHyphens/>
        <w:spacing w:before="40" w:after="40"/>
        <w:ind w:left="567" w:firstLine="0"/>
        <w:rPr>
          <w:rFonts w:ascii="Tahoma" w:hAnsi="Tahoma"/>
        </w:rPr>
      </w:pPr>
      <w:r w:rsidRPr="00587CA0">
        <w:rPr>
          <w:rFonts w:ascii="Tahoma" w:hAnsi="Tahoma"/>
        </w:rPr>
        <w:t>прямыми письменными указаниями или действиями Депонента или его представителя;</w:t>
      </w:r>
    </w:p>
    <w:p w:rsidR="00C6218B" w:rsidRPr="00587CA0" w:rsidRDefault="00C6218B" w:rsidP="00C6218B">
      <w:pPr>
        <w:pStyle w:val="20"/>
        <w:numPr>
          <w:ilvl w:val="0"/>
          <w:numId w:val="66"/>
        </w:numPr>
        <w:tabs>
          <w:tab w:val="left" w:pos="567"/>
        </w:tabs>
        <w:suppressAutoHyphens/>
        <w:spacing w:before="40" w:after="40"/>
        <w:ind w:left="567" w:firstLine="0"/>
        <w:rPr>
          <w:rFonts w:ascii="Tahoma" w:hAnsi="Tahoma"/>
        </w:rPr>
      </w:pPr>
      <w:r w:rsidRPr="00587CA0">
        <w:rPr>
          <w:rFonts w:ascii="Tahoma" w:hAnsi="Tahoma"/>
        </w:rPr>
        <w:t>предоставлением Депонентом Депозитарию недостоверной или ошибочной информации и/или документов, связанных с выполнением настоящего Договора, в том числе недостоверных или ошибочных данных, указанных Депонентом в Анкете и документах на открытие счета депо;</w:t>
      </w:r>
    </w:p>
    <w:p w:rsidR="00C6218B" w:rsidRPr="00587CA0" w:rsidRDefault="00C6218B" w:rsidP="00C6218B">
      <w:pPr>
        <w:pStyle w:val="20"/>
        <w:numPr>
          <w:ilvl w:val="0"/>
          <w:numId w:val="66"/>
        </w:numPr>
        <w:tabs>
          <w:tab w:val="left" w:pos="567"/>
        </w:tabs>
        <w:suppressAutoHyphens/>
        <w:spacing w:before="40" w:after="40"/>
        <w:ind w:left="567" w:firstLine="0"/>
        <w:rPr>
          <w:rFonts w:ascii="Tahoma" w:hAnsi="Tahoma"/>
        </w:rPr>
      </w:pPr>
      <w:r w:rsidRPr="00587CA0">
        <w:rPr>
          <w:rFonts w:ascii="Tahoma" w:hAnsi="Tahoma"/>
        </w:rPr>
        <w:t>несвоевременным представлением изменений в документы и сведения, необходимые Депозитарию для исполнения настоящего Договора, в том числе в Анкету и документы, представленные при открытии счета депо;</w:t>
      </w:r>
    </w:p>
    <w:p w:rsidR="00C6218B" w:rsidRPr="00587CA0" w:rsidRDefault="00C6218B" w:rsidP="00C6218B">
      <w:pPr>
        <w:pStyle w:val="20"/>
        <w:numPr>
          <w:ilvl w:val="0"/>
          <w:numId w:val="66"/>
        </w:numPr>
        <w:tabs>
          <w:tab w:val="left" w:pos="567"/>
        </w:tabs>
        <w:suppressAutoHyphens/>
        <w:spacing w:before="40" w:after="40"/>
        <w:ind w:left="567" w:firstLine="0"/>
        <w:rPr>
          <w:rFonts w:ascii="Tahoma" w:hAnsi="Tahoma"/>
        </w:rPr>
      </w:pPr>
      <w:r w:rsidRPr="00587CA0">
        <w:rPr>
          <w:rFonts w:ascii="Tahoma" w:hAnsi="Tahoma"/>
        </w:rPr>
        <w:t>действиями эмитента (лица, обязанного по ценным бумагам), держателя реестра, расчетного депозитария, центрального депозитария, а также депозитария-корреспондента или иностранной организации, осуществляющей учет прав на ценные бумаги, если последние были привлечены по письменному указанию Депонента;</w:t>
      </w:r>
    </w:p>
    <w:p w:rsidR="00C6218B" w:rsidRPr="00587CA0" w:rsidRDefault="00C6218B" w:rsidP="00C6218B">
      <w:pPr>
        <w:pStyle w:val="20"/>
        <w:numPr>
          <w:ilvl w:val="0"/>
          <w:numId w:val="66"/>
        </w:numPr>
        <w:tabs>
          <w:tab w:val="left" w:pos="567"/>
        </w:tabs>
        <w:suppressAutoHyphens/>
        <w:spacing w:before="40" w:after="40"/>
        <w:ind w:left="567" w:firstLine="0"/>
        <w:rPr>
          <w:rFonts w:ascii="Tahoma" w:hAnsi="Tahoma"/>
        </w:rPr>
      </w:pPr>
      <w:r w:rsidRPr="00587CA0">
        <w:rPr>
          <w:rFonts w:ascii="Tahoma" w:hAnsi="Tahoma"/>
        </w:rPr>
        <w:t>несвоевременным получением Депонентом корреспонденции в случае отсутствия у Депозитария информации об изменениях в почтовых реквизитах Депонента или отсутствия Депонента по указанному им адресу.</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Депозитарий не несет ответственности перед Депонентом за ущерб, причиненный своими действиями или бездействием, в случае, если при совершении депозитарной операции Депозитарий руководствовался поручением Депонента или его уполномоченного представителя, а также отчетами и (или) правилами расчетных депозитариев, и (или) центрального депозитария, и (или) клиринговых организаций и (или) организаторов торговли.</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 xml:space="preserve">ОБСТОЯТЕЛЬСТВА, ИСКЛЮЧАЮЩИЕ ОТВЕТСТВЕННОСТЬ СТОРОН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 xml:space="preserve">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или в результате событий чрезвычайного характера, которые Стороны не могли предвидеть или </w:t>
      </w:r>
      <w:r w:rsidRPr="00587CA0">
        <w:rPr>
          <w:rFonts w:ascii="Tahoma" w:hAnsi="Tahoma"/>
        </w:rPr>
        <w:lastRenderedPageBreak/>
        <w:t xml:space="preserve">предотвратить. К подобным обстоятельствам Стороны относят, в том числе, </w:t>
      </w:r>
      <w:proofErr w:type="gramStart"/>
      <w:r w:rsidRPr="00587CA0">
        <w:rPr>
          <w:rFonts w:ascii="Tahoma" w:hAnsi="Tahoma"/>
        </w:rPr>
        <w:t>но</w:t>
      </w:r>
      <w:proofErr w:type="gramEnd"/>
      <w:r w:rsidRPr="00587CA0">
        <w:rPr>
          <w:rFonts w:ascii="Tahoma" w:hAnsi="Tahoma"/>
        </w:rPr>
        <w:t xml:space="preserve"> не ограничиваясь, стихийные бедствия (землетрясения, наводнения, ураганы и т.п.), военные действия, крупномасштабные забастовки, эпидемии, ограничительные или запретительные меры, введенные иностранными государствами, включая санкции и иные меры, введенные в отношении Российской Федерации, и (или) непосредственно в отношении Депозитария, и (или) в отношении лиц, привлеченных Депозитарием для исполнения своих обязательств по настоящему </w:t>
      </w:r>
      <w:proofErr w:type="gramStart"/>
      <w:r w:rsidRPr="00587CA0">
        <w:rPr>
          <w:rFonts w:ascii="Tahoma" w:hAnsi="Tahoma"/>
        </w:rPr>
        <w:t>Договору, включая лиц, обеспечивающих денежные расчеты и (или) расчеты с ценными бумагами (кредитные организации, брокеры и иные лица), акты и действия органов государственной власти и управления, делающие невозможным либо несвоевременным исполнение обязательств по настоящему Договору, а также прекращение или приостановление расчетных, торговых, клиринговых, депозитарных операций биржами, иными организаторами торговли, депозитариями, держателями реестров ценных бумаг, иностранными организациями, осуществляющими учета прав на</w:t>
      </w:r>
      <w:proofErr w:type="gramEnd"/>
      <w:r w:rsidRPr="00587CA0">
        <w:rPr>
          <w:rFonts w:ascii="Tahoma" w:hAnsi="Tahoma"/>
        </w:rPr>
        <w:t xml:space="preserve"> ценные бумаги, кредитными организациями.</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В случае возникновения обстоятельств непреодолимой силы срок выполнения Сторонами своих обязательств по настоящему Договору отодвигается соразмерно времени, в течение которого действуют такие обстоятельства и их последствия.</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Сторона, для которой стало невозможным выполнение своих обязатель</w:t>
      </w:r>
      <w:proofErr w:type="gramStart"/>
      <w:r w:rsidRPr="00587CA0">
        <w:rPr>
          <w:rFonts w:ascii="Tahoma" w:hAnsi="Tahoma"/>
        </w:rPr>
        <w:t>ств вв</w:t>
      </w:r>
      <w:proofErr w:type="gramEnd"/>
      <w:r w:rsidRPr="00587CA0">
        <w:rPr>
          <w:rFonts w:ascii="Tahoma" w:hAnsi="Tahoma"/>
        </w:rPr>
        <w:t>иду действия обстоятельств непреодолимой силы, обязана немедленно сообщить другой Стороне о начале, изменении масштаба, характера и прекращении действия обстоятельств, воспрепятствовавших выполнению договорных обязательств.</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Если в случае необоснованного промедления другая Сторона понесла убытки, такие убытки подлежат возмещению Стороной, допустившей промедление.</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Обязанность доказывать существование обстоятельств непреодолимой силы лежит на Стороне, которая ссылается на их действие.</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 xml:space="preserve">По </w:t>
      </w:r>
      <w:proofErr w:type="gramStart"/>
      <w:r w:rsidRPr="00587CA0">
        <w:rPr>
          <w:rFonts w:ascii="Tahoma" w:hAnsi="Tahoma"/>
        </w:rPr>
        <w:t>прошествии</w:t>
      </w:r>
      <w:proofErr w:type="gramEnd"/>
      <w:r w:rsidRPr="00587CA0">
        <w:rPr>
          <w:rFonts w:ascii="Tahoma" w:hAnsi="Tahoma"/>
        </w:rPr>
        <w:t xml:space="preserve"> обстоятельств непреодолимой силы Стороны обязуются принять все меры для ликвидации последствий и уменьшения причиненного ущерба.</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 xml:space="preserve">Если обстоятельства непреодолимой силы продолжают действовать более двух месяцев, любая из Сторон вправе заявить о прекращении действия настоящего Договора.   </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СРОК ДЕЙСТВИЯ И ПОРЯДОК ПРЕКРАЩЕНИЯ ДЕЙСТВИЯ  ДОГОВОРА</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Настоящий Договор вступает в силу с момента его подписания и действует бессрочно.</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Условия настоящего Договора могут быть изменены по согласию Сторон путем заключения дополнительного соглашения, а также в случаях, предусмотренных законодательством РФ.</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Действие настоящего Договора прекращается в следующих случаях:</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по взаимному соглашению Сторон – с момента, определенного в таком соглашении;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в случае одностороннего расторжения настоящего Договора по инициативе  любой из Сторон – с даты, указанной в уведомлении об одностороннем расторжении (при условии соблюдения п. 7.4 Договора); </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в случае аннулирования лицензии Депозитария – с момента вступления в силу решения об аннулировании лицензии;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в случае принятия решения о ликвидации Депозитария – с момента принятия решения о ликвидации;</w:t>
      </w:r>
    </w:p>
    <w:p w:rsidR="00C6218B" w:rsidRPr="00587CA0" w:rsidRDefault="00C6218B" w:rsidP="00587CA0">
      <w:pPr>
        <w:numPr>
          <w:ilvl w:val="0"/>
          <w:numId w:val="2"/>
        </w:numPr>
        <w:tabs>
          <w:tab w:val="num" w:pos="851"/>
        </w:tabs>
        <w:suppressAutoHyphens/>
        <w:ind w:left="567" w:hanging="10"/>
        <w:jc w:val="both"/>
        <w:rPr>
          <w:rFonts w:ascii="Tahoma" w:hAnsi="Tahoma"/>
        </w:rPr>
      </w:pPr>
      <w:r w:rsidRPr="00587CA0">
        <w:rPr>
          <w:rFonts w:ascii="Tahoma" w:hAnsi="Tahoma"/>
        </w:rPr>
        <w:t xml:space="preserve">иных случаях, предусмотренных законодательством РФ, – с момента, установленного законодательством РФ.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Для одностороннего расторжения Договора Сторона-инициатор расторжения не позднее, чем за 30 (Тридцать) дней до предполагаемой даты расторжения Договора должна направить другой Стороне письменное уведомление о расторжении Договора.</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proofErr w:type="gramStart"/>
      <w:r w:rsidRPr="00587CA0">
        <w:rPr>
          <w:rFonts w:ascii="Tahoma" w:hAnsi="Tahoma"/>
        </w:rPr>
        <w:t>В срок до предполагаемой даты прекращения Договора (а в случаях, предусмотренных абзацами четвертым и пятым п. 7.3 Договора – в течение 5 (Пять) рабочих дней с даты прекращения Договора) Стороны должны предпринять все необходимые и достаточные действия для возвращения Депозитарием ценных бумаг Депоненту, в том числе:</w:t>
      </w:r>
      <w:proofErr w:type="gramEnd"/>
      <w:r w:rsidRPr="00587CA0">
        <w:rPr>
          <w:rFonts w:ascii="Tahoma" w:hAnsi="Tahoma"/>
        </w:rPr>
        <w:t xml:space="preserve"> Депонент обязан предоставить в Депозитарий поручени</w:t>
      </w:r>
      <w:proofErr w:type="gramStart"/>
      <w:r w:rsidRPr="00587CA0">
        <w:rPr>
          <w:rFonts w:ascii="Tahoma" w:hAnsi="Tahoma"/>
        </w:rPr>
        <w:t>е(</w:t>
      </w:r>
      <w:proofErr w:type="gramEnd"/>
      <w:r w:rsidRPr="00587CA0">
        <w:rPr>
          <w:rFonts w:ascii="Tahoma" w:hAnsi="Tahoma"/>
        </w:rPr>
        <w:t xml:space="preserve">ия) для перевода (передачи) ценных бумаг на лицевые счета Депонента в реестрах владельцев именных ценных бумаг либо на счет депо Депонента в другом депозитарии, указанном Депонентом, в порядке, предусмотренном Условиями, а Депозитарий обязан осуществить соответствующий перевод и (или) выдачу </w:t>
      </w:r>
      <w:r w:rsidRPr="00587CA0">
        <w:rPr>
          <w:rFonts w:ascii="Tahoma" w:hAnsi="Tahoma"/>
        </w:rPr>
        <w:lastRenderedPageBreak/>
        <w:t>Депоненту документарных ценных бумаг. В свою очередь Депонент обязан принять документарные ценные бумаги в срок, указанный в настоящем пункте.</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В случае нарушения Депонентом сроков предоставления поручени</w:t>
      </w:r>
      <w:proofErr w:type="gramStart"/>
      <w:r w:rsidRPr="00587CA0">
        <w:rPr>
          <w:rFonts w:ascii="Tahoma" w:hAnsi="Tahoma"/>
        </w:rPr>
        <w:t>я(</w:t>
      </w:r>
      <w:proofErr w:type="gramEnd"/>
      <w:r w:rsidRPr="00587CA0">
        <w:rPr>
          <w:rFonts w:ascii="Tahoma" w:hAnsi="Tahoma"/>
        </w:rPr>
        <w:t>ий) для перевода (выдачи) ценных бумаг в соответствии с требованиями п. 7.5 Договора, срок исполнения Депозитарием обязанности по возврату ценных бумаг отодвигается соразмерно времени задержки в предоставлении соответствующих поручений (реквизитов).</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В случае нарушения Депонентом своих обязанностей, предусмотренных п. 7.5 настоящего Договора, в том числе уклонение Депонента от подачи поручени</w:t>
      </w:r>
      <w:proofErr w:type="gramStart"/>
      <w:r w:rsidRPr="00587CA0">
        <w:rPr>
          <w:rFonts w:ascii="Tahoma" w:hAnsi="Tahoma"/>
        </w:rPr>
        <w:t>я(</w:t>
      </w:r>
      <w:proofErr w:type="gramEnd"/>
      <w:r w:rsidRPr="00587CA0">
        <w:rPr>
          <w:rFonts w:ascii="Tahoma" w:hAnsi="Tahoma"/>
        </w:rPr>
        <w:t>ий) для перевода ценных бумаг и (или) уклонение от получения документарных ценных бумаг, Депозитарий вправе по своему усмотрению:</w:t>
      </w:r>
    </w:p>
    <w:p w:rsidR="00C6218B" w:rsidRPr="00587CA0" w:rsidRDefault="00C6218B" w:rsidP="00C6218B">
      <w:pPr>
        <w:pStyle w:val="20"/>
        <w:numPr>
          <w:ilvl w:val="0"/>
          <w:numId w:val="67"/>
        </w:numPr>
        <w:suppressAutoHyphens/>
        <w:spacing w:before="40" w:after="40"/>
        <w:ind w:left="567" w:firstLine="0"/>
        <w:rPr>
          <w:rFonts w:ascii="Tahoma" w:hAnsi="Tahoma"/>
        </w:rPr>
      </w:pPr>
      <w:r w:rsidRPr="00587CA0">
        <w:rPr>
          <w:rFonts w:ascii="Tahoma" w:hAnsi="Tahoma"/>
        </w:rPr>
        <w:t>исполнить свою обязанность по возврату ценных бумаг путем передачи ценных бумаг Депонента в депозит нотариуса, при этом Депонент обязан возместить расходы по передаче ценных бумаг в депозит нотариуса, а также иные расходы, понесенные Депозитарием; или</w:t>
      </w:r>
    </w:p>
    <w:p w:rsidR="00C6218B" w:rsidRPr="00587CA0" w:rsidRDefault="00C6218B" w:rsidP="00C6218B">
      <w:pPr>
        <w:pStyle w:val="20"/>
        <w:numPr>
          <w:ilvl w:val="0"/>
          <w:numId w:val="67"/>
        </w:numPr>
        <w:suppressAutoHyphens/>
        <w:spacing w:before="40" w:after="40"/>
        <w:ind w:left="567" w:firstLine="0"/>
        <w:rPr>
          <w:rFonts w:ascii="Tahoma" w:hAnsi="Tahoma"/>
        </w:rPr>
      </w:pPr>
      <w:r w:rsidRPr="00587CA0">
        <w:rPr>
          <w:rFonts w:ascii="Tahoma" w:hAnsi="Tahoma"/>
        </w:rPr>
        <w:t xml:space="preserve">совершить действия, направленные на зачисление ценных бумаг Депонента на лицевой счет, открытый Депоненту в реестре владельцев именных ценных бумаг, или на счет клиентов номинального держателя, открытый депозитарием, осуществляющим обязательное централизованное хранение ценных бумаг. </w:t>
      </w:r>
      <w:proofErr w:type="gramStart"/>
      <w:r w:rsidRPr="00587CA0">
        <w:rPr>
          <w:rFonts w:ascii="Tahoma" w:hAnsi="Tahoma"/>
        </w:rPr>
        <w:t>При этом Депозитарий обязан уведомить Депонента о списании с его счета ценных бумаг, наименовании держателя реестра (депозитария), открывшего лицевой счет (счет клиентов номинального держателя), на который были зачислены указанные ценные бумаги, и номере данного счета, а Депонент обязан возместить расходы, понесенные Депозитарием.</w:t>
      </w:r>
      <w:proofErr w:type="gramEnd"/>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При прекращении настоящего Договора обязательства по проведению взаиморасчетов сохраняют силу до полного их исполнения Сторонами в соответствии с порядком оплаты услуг и расходов Депозитария, установленным в разделе 3 настоящего Договора. Депонент обязуется оплатить услуги и расходы Депозитария на основании счетов Депозитария, в том числе выставленных после даты прекращения настоящего Договора.</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ПОРЯДОК РАЗРЕШЕНИЯ СПОРОВ</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Все споры и разногласия, возникающие между Сторонами, подлежат урегулированию путем переговоров Сторон. В случае невозможности урегулирования спора путем переговоров спор подлежит рассмотрению в Арбитражном суде города Москвы.</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Правом, регулирующим настоящий Договор, будет являться право Российской Федерации.</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ПОРЯДОК ДОКУМЕНТООБОРОТА</w:t>
      </w:r>
    </w:p>
    <w:p w:rsidR="00C6218B" w:rsidRPr="00587CA0" w:rsidRDefault="00C6218B" w:rsidP="00587CA0">
      <w:pPr>
        <w:pStyle w:val="20"/>
        <w:numPr>
          <w:ilvl w:val="1"/>
          <w:numId w:val="1"/>
        </w:numPr>
        <w:tabs>
          <w:tab w:val="clear" w:pos="792"/>
          <w:tab w:val="num" w:pos="567"/>
        </w:tabs>
        <w:suppressAutoHyphens/>
        <w:spacing w:before="40" w:after="40" w:line="40" w:lineRule="atLeast"/>
        <w:ind w:left="567" w:hanging="567"/>
        <w:rPr>
          <w:rFonts w:ascii="Tahoma" w:hAnsi="Tahoma"/>
        </w:rPr>
      </w:pPr>
      <w:r w:rsidRPr="00587CA0">
        <w:rPr>
          <w:rFonts w:ascii="Tahoma" w:hAnsi="Tahoma"/>
        </w:rPr>
        <w:t>При исполнении настоящего Договора Стороны обмениваются информацией и документами одним из перечисленных ниже способов:</w:t>
      </w:r>
    </w:p>
    <w:p w:rsidR="00C6218B" w:rsidRPr="00587CA0" w:rsidRDefault="00C6218B" w:rsidP="00C6218B">
      <w:pPr>
        <w:pStyle w:val="afa"/>
        <w:tabs>
          <w:tab w:val="left" w:pos="993"/>
        </w:tabs>
        <w:suppressAutoHyphens/>
        <w:spacing w:before="40" w:after="40" w:line="40" w:lineRule="atLeast"/>
        <w:ind w:left="993" w:hanging="426"/>
        <w:contextualSpacing w:val="0"/>
        <w:jc w:val="both"/>
        <w:rPr>
          <w:rFonts w:ascii="Tahoma" w:hAnsi="Tahoma"/>
        </w:rPr>
      </w:pPr>
      <w:r w:rsidRPr="00587CA0">
        <w:rPr>
          <w:rFonts w:ascii="Tahoma" w:hAnsi="Tahoma"/>
        </w:rPr>
        <w:t xml:space="preserve">(а) </w:t>
      </w:r>
      <w:r w:rsidRPr="00587CA0">
        <w:rPr>
          <w:rFonts w:ascii="Tahoma" w:hAnsi="Tahoma"/>
        </w:rPr>
        <w:tab/>
        <w:t>в электронной форме с электронной подписью;</w:t>
      </w:r>
    </w:p>
    <w:p w:rsidR="00C6218B" w:rsidRPr="00587CA0" w:rsidRDefault="00C6218B" w:rsidP="00C6218B">
      <w:pPr>
        <w:pStyle w:val="afa"/>
        <w:tabs>
          <w:tab w:val="left" w:pos="993"/>
        </w:tabs>
        <w:suppressAutoHyphens/>
        <w:spacing w:before="40" w:after="40" w:line="40" w:lineRule="atLeast"/>
        <w:ind w:left="992" w:hanging="425"/>
        <w:contextualSpacing w:val="0"/>
        <w:jc w:val="both"/>
        <w:rPr>
          <w:rFonts w:ascii="Tahoma" w:hAnsi="Tahoma"/>
        </w:rPr>
      </w:pPr>
      <w:r w:rsidRPr="00587CA0">
        <w:rPr>
          <w:rFonts w:ascii="Tahoma" w:hAnsi="Tahoma"/>
        </w:rPr>
        <w:t>(б) на бумажном носителе с использованием курьерской или почтовой связи. Данный способ обмена применяется Сторонами в следующих случаях:</w:t>
      </w:r>
    </w:p>
    <w:p w:rsidR="00C6218B" w:rsidRPr="00587CA0" w:rsidRDefault="00C6218B" w:rsidP="00C6218B">
      <w:pPr>
        <w:pStyle w:val="afa"/>
        <w:numPr>
          <w:ilvl w:val="0"/>
          <w:numId w:val="68"/>
        </w:numPr>
        <w:tabs>
          <w:tab w:val="left" w:pos="1276"/>
        </w:tabs>
        <w:suppressAutoHyphens/>
        <w:spacing w:before="40" w:after="40" w:line="40" w:lineRule="atLeast"/>
        <w:ind w:left="1276" w:hanging="284"/>
        <w:contextualSpacing w:val="0"/>
        <w:jc w:val="both"/>
        <w:rPr>
          <w:rFonts w:ascii="Tahoma" w:hAnsi="Tahoma"/>
        </w:rPr>
      </w:pPr>
      <w:r w:rsidRPr="00587CA0">
        <w:rPr>
          <w:rFonts w:ascii="Tahoma" w:hAnsi="Tahoma"/>
        </w:rPr>
        <w:t>если законодательством РФ или Условиями установлено требование о предоставлении документа (или его копии) на бумажном носителе, в том числе в нотариально удостоверенной форме;</w:t>
      </w:r>
    </w:p>
    <w:p w:rsidR="00C6218B" w:rsidRPr="00587CA0" w:rsidRDefault="00C6218B" w:rsidP="00C6218B">
      <w:pPr>
        <w:pStyle w:val="afa"/>
        <w:numPr>
          <w:ilvl w:val="0"/>
          <w:numId w:val="68"/>
        </w:numPr>
        <w:tabs>
          <w:tab w:val="left" w:pos="1276"/>
        </w:tabs>
        <w:suppressAutoHyphens/>
        <w:spacing w:before="40" w:after="40" w:line="40" w:lineRule="atLeast"/>
        <w:ind w:left="1276" w:hanging="283"/>
        <w:contextualSpacing w:val="0"/>
        <w:jc w:val="both"/>
        <w:rPr>
          <w:rFonts w:ascii="Tahoma" w:hAnsi="Tahoma"/>
        </w:rPr>
      </w:pPr>
      <w:r w:rsidRPr="00587CA0">
        <w:rPr>
          <w:rFonts w:ascii="Tahoma" w:hAnsi="Tahoma"/>
        </w:rPr>
        <w:t>в период до перехода на электронный документооборот;</w:t>
      </w:r>
    </w:p>
    <w:p w:rsidR="00C6218B" w:rsidRPr="00587CA0" w:rsidRDefault="00C6218B" w:rsidP="00C6218B">
      <w:pPr>
        <w:pStyle w:val="afa"/>
        <w:numPr>
          <w:ilvl w:val="0"/>
          <w:numId w:val="68"/>
        </w:numPr>
        <w:tabs>
          <w:tab w:val="left" w:pos="1276"/>
        </w:tabs>
        <w:suppressAutoHyphens/>
        <w:spacing w:before="40" w:after="40" w:line="40" w:lineRule="atLeast"/>
        <w:ind w:left="1276" w:hanging="283"/>
        <w:contextualSpacing w:val="0"/>
        <w:jc w:val="both"/>
        <w:rPr>
          <w:rFonts w:ascii="Tahoma" w:hAnsi="Tahoma"/>
        </w:rPr>
      </w:pPr>
      <w:r w:rsidRPr="00587CA0">
        <w:rPr>
          <w:rFonts w:ascii="Tahoma" w:hAnsi="Tahoma"/>
        </w:rPr>
        <w:t>в случае отсутствия возможности осуществления электронного документооборота по техническим или иным причинам.</w:t>
      </w:r>
    </w:p>
    <w:p w:rsidR="00C6218B" w:rsidRPr="00587CA0" w:rsidRDefault="00C6218B" w:rsidP="00587CA0">
      <w:pPr>
        <w:numPr>
          <w:ilvl w:val="1"/>
          <w:numId w:val="1"/>
        </w:numPr>
        <w:tabs>
          <w:tab w:val="clear" w:pos="792"/>
          <w:tab w:val="num" w:pos="567"/>
        </w:tabs>
        <w:suppressAutoHyphens/>
        <w:ind w:left="567" w:hanging="567"/>
        <w:jc w:val="both"/>
        <w:rPr>
          <w:rFonts w:ascii="Tahoma" w:hAnsi="Tahoma"/>
        </w:rPr>
      </w:pPr>
      <w:r w:rsidRPr="00587CA0">
        <w:rPr>
          <w:rFonts w:ascii="Tahoma" w:hAnsi="Tahoma"/>
        </w:rPr>
        <w:t xml:space="preserve">Обмен документами между Сторонами в электронной форме осуществляется посредством СЭД </w:t>
      </w:r>
      <w:r w:rsidRPr="00952AE4">
        <w:rPr>
          <w:rFonts w:ascii="Tahoma" w:hAnsi="Tahoma" w:cs="Tahoma"/>
        </w:rPr>
        <w:t>в порядке и на условиях, определенных Сторонами в Соглашении о взаимодействии и электронном документообороте</w:t>
      </w:r>
      <w:r w:rsidRPr="00587CA0">
        <w:rPr>
          <w:rFonts w:ascii="Tahoma" w:hAnsi="Tahoma"/>
        </w:rPr>
        <w:t>.</w:t>
      </w:r>
    </w:p>
    <w:p w:rsidR="00C6218B" w:rsidRPr="00587CA0" w:rsidRDefault="00C6218B" w:rsidP="00587CA0">
      <w:pPr>
        <w:pStyle w:val="2"/>
        <w:numPr>
          <w:ilvl w:val="0"/>
          <w:numId w:val="1"/>
        </w:numPr>
        <w:spacing w:before="240" w:after="120"/>
        <w:ind w:left="357" w:hanging="357"/>
        <w:rPr>
          <w:rFonts w:ascii="Tahoma" w:hAnsi="Tahoma"/>
        </w:rPr>
      </w:pPr>
      <w:r w:rsidRPr="00587CA0">
        <w:rPr>
          <w:rFonts w:ascii="Tahoma" w:hAnsi="Tahoma"/>
        </w:rPr>
        <w:t>ПРОЧИЕ УСЛОВИЯ ДОГОВОРА</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Неотъемлемой частью настоящего Договора являются Условия.</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 xml:space="preserve">Депонент подтверждает, что он ознакомлен и согласен с Условиями и Тарифами Депозитария.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lastRenderedPageBreak/>
        <w:t xml:space="preserve">Действующая редакция Условий размещается на Сайте и может быть предоставлена по запросу Депонента в электронном виде или на бумажном носителе. Кроме того, с действующей редакцией Условий можно ознакомиться в офисе Депозитария. </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Депозитарий уведомляет Депонента об изменении Условий путем размещения новой редакции Условий (изменений в Условия) и информационного сообщения о вступлении их в силу на Сайте в сроки, установленные Условиями. Датой уведомления считается дата размещения информации на Сайте. Депонент самостоятельно просматривает соответствующие сообщения на Сайте. Ответственность за получение указанной информации лежит на Депоненте.</w:t>
      </w:r>
    </w:p>
    <w:p w:rsidR="00C6218B" w:rsidRPr="00587CA0" w:rsidRDefault="00C6218B" w:rsidP="00587CA0">
      <w:pPr>
        <w:pStyle w:val="20"/>
        <w:numPr>
          <w:ilvl w:val="1"/>
          <w:numId w:val="1"/>
        </w:numPr>
        <w:tabs>
          <w:tab w:val="clear" w:pos="792"/>
          <w:tab w:val="num" w:pos="567"/>
          <w:tab w:val="num" w:pos="716"/>
        </w:tabs>
        <w:suppressAutoHyphens/>
        <w:spacing w:before="40" w:after="40"/>
        <w:ind w:left="567" w:hanging="567"/>
        <w:rPr>
          <w:rFonts w:ascii="Tahoma" w:hAnsi="Tahoma"/>
        </w:rPr>
      </w:pPr>
      <w:r w:rsidRPr="00587CA0">
        <w:rPr>
          <w:rFonts w:ascii="Tahoma" w:hAnsi="Tahoma"/>
        </w:rPr>
        <w:t>Если в результате внесения изменений в Условия отдельные пункты Договора вступают в противоречие с Условиями, то Договор действует в части, не противоречащей Условиям.</w:t>
      </w:r>
    </w:p>
    <w:p w:rsidR="00C6218B" w:rsidRPr="00587CA0" w:rsidRDefault="00C6218B" w:rsidP="00587CA0">
      <w:pPr>
        <w:pStyle w:val="20"/>
        <w:numPr>
          <w:ilvl w:val="1"/>
          <w:numId w:val="1"/>
        </w:numPr>
        <w:tabs>
          <w:tab w:val="clear" w:pos="792"/>
          <w:tab w:val="num" w:pos="567"/>
        </w:tabs>
        <w:suppressAutoHyphens/>
        <w:spacing w:before="40" w:after="40"/>
        <w:ind w:left="567" w:hanging="567"/>
        <w:rPr>
          <w:rFonts w:ascii="Tahoma" w:hAnsi="Tahoma"/>
        </w:rPr>
      </w:pPr>
      <w:r w:rsidRPr="00587CA0">
        <w:rPr>
          <w:rFonts w:ascii="Tahoma" w:hAnsi="Tahoma"/>
        </w:rPr>
        <w:t>Если в результате изменения законодательства РФ отдельные положения настоящего Договора вступают в противоречие с положениями законодательства РФ, Договор действует в части, не противоречащей законодательству РФ, до момента внесения изменений в настоящий Договор.</w:t>
      </w:r>
    </w:p>
    <w:p w:rsidR="00C6218B" w:rsidRPr="00587CA0" w:rsidRDefault="00C6218B" w:rsidP="00587CA0">
      <w:pPr>
        <w:pStyle w:val="20"/>
        <w:numPr>
          <w:ilvl w:val="1"/>
          <w:numId w:val="1"/>
        </w:numPr>
        <w:tabs>
          <w:tab w:val="clear" w:pos="792"/>
          <w:tab w:val="num" w:pos="142"/>
          <w:tab w:val="num" w:pos="567"/>
        </w:tabs>
        <w:suppressAutoHyphens/>
        <w:spacing w:before="40" w:after="40"/>
        <w:ind w:left="567" w:hanging="567"/>
        <w:rPr>
          <w:rFonts w:ascii="Tahoma" w:hAnsi="Tahoma"/>
        </w:rPr>
      </w:pPr>
      <w:r w:rsidRPr="00587CA0">
        <w:rPr>
          <w:rFonts w:ascii="Tahoma" w:hAnsi="Tahoma"/>
        </w:rPr>
        <w:t>Депозитарий вправе направлять Депоненту информационные сообщения с использованием факсимильной связи, почтовых сре</w:t>
      </w:r>
      <w:proofErr w:type="gramStart"/>
      <w:r w:rsidRPr="00587CA0">
        <w:rPr>
          <w:rFonts w:ascii="Tahoma" w:hAnsi="Tahoma"/>
        </w:rPr>
        <w:t>дств св</w:t>
      </w:r>
      <w:proofErr w:type="gramEnd"/>
      <w:r w:rsidRPr="00587CA0">
        <w:rPr>
          <w:rFonts w:ascii="Tahoma" w:hAnsi="Tahoma"/>
        </w:rPr>
        <w:t xml:space="preserve">язи, электронной почты. </w:t>
      </w:r>
    </w:p>
    <w:p w:rsidR="00C6218B" w:rsidRPr="00587CA0" w:rsidRDefault="00C6218B" w:rsidP="00587CA0">
      <w:pPr>
        <w:pStyle w:val="20"/>
        <w:numPr>
          <w:ilvl w:val="1"/>
          <w:numId w:val="1"/>
        </w:numPr>
        <w:tabs>
          <w:tab w:val="clear" w:pos="792"/>
          <w:tab w:val="num" w:pos="142"/>
          <w:tab w:val="num" w:pos="567"/>
        </w:tabs>
        <w:suppressAutoHyphens/>
        <w:spacing w:before="40" w:after="40"/>
        <w:ind w:left="567" w:hanging="567"/>
        <w:rPr>
          <w:rFonts w:ascii="Tahoma" w:hAnsi="Tahoma"/>
        </w:rPr>
      </w:pPr>
      <w:r w:rsidRPr="00587CA0">
        <w:rPr>
          <w:rFonts w:ascii="Tahoma" w:hAnsi="Tahoma"/>
        </w:rPr>
        <w:t xml:space="preserve">Депонент подтверждает, что он ознакомлен с рекомендациями по соблюдению информационной безопасности клиентами Депозитария в целях противодействия незаконным финансовым операциям, которые размещены на Сайте Депозитария, и обязуется их соблюдать. </w:t>
      </w:r>
    </w:p>
    <w:p w:rsidR="006D4DC1" w:rsidRPr="00587CA0" w:rsidRDefault="006D4DC1" w:rsidP="00587CA0">
      <w:pPr>
        <w:pStyle w:val="2"/>
        <w:numPr>
          <w:ilvl w:val="0"/>
          <w:numId w:val="1"/>
        </w:numPr>
        <w:spacing w:before="240" w:after="120"/>
        <w:ind w:left="357" w:hanging="567"/>
        <w:rPr>
          <w:rFonts w:ascii="Tahoma" w:hAnsi="Tahoma"/>
        </w:rPr>
        <w:sectPr w:rsidR="006D4DC1" w:rsidRPr="00587CA0" w:rsidSect="00587CA0">
          <w:headerReference w:type="default" r:id="rId11"/>
          <w:footerReference w:type="even" r:id="rId12"/>
          <w:footerReference w:type="default" r:id="rId13"/>
          <w:type w:val="continuous"/>
          <w:pgSz w:w="11907" w:h="16840" w:code="9"/>
          <w:pgMar w:top="1134" w:right="850" w:bottom="1134" w:left="1701" w:header="288" w:footer="245" w:gutter="0"/>
          <w:cols w:space="720"/>
          <w:titlePg/>
          <w:docGrid w:linePitch="272"/>
        </w:sectPr>
      </w:pPr>
    </w:p>
    <w:p w:rsidR="00C6218B" w:rsidRPr="00587CA0" w:rsidRDefault="00C6218B" w:rsidP="00587CA0">
      <w:pPr>
        <w:pStyle w:val="2"/>
        <w:numPr>
          <w:ilvl w:val="0"/>
          <w:numId w:val="1"/>
        </w:numPr>
        <w:tabs>
          <w:tab w:val="clear" w:pos="360"/>
          <w:tab w:val="num" w:pos="142"/>
        </w:tabs>
        <w:spacing w:before="240" w:after="120"/>
        <w:ind w:left="357" w:hanging="357"/>
        <w:rPr>
          <w:rFonts w:ascii="Tahoma" w:hAnsi="Tahoma"/>
        </w:rPr>
      </w:pPr>
      <w:r w:rsidRPr="00587CA0">
        <w:rPr>
          <w:rFonts w:ascii="Tahoma" w:hAnsi="Tahoma"/>
        </w:rPr>
        <w:lastRenderedPageBreak/>
        <w:t>ЗАКЛЮЧИТЕЛЬНЫЕ ПОЛОЖЕНИЯ</w:t>
      </w:r>
    </w:p>
    <w:p w:rsidR="00C6218B" w:rsidRPr="00587CA0" w:rsidRDefault="00C6218B" w:rsidP="00587CA0">
      <w:pPr>
        <w:pStyle w:val="20"/>
        <w:numPr>
          <w:ilvl w:val="1"/>
          <w:numId w:val="1"/>
        </w:numPr>
        <w:tabs>
          <w:tab w:val="clear" w:pos="792"/>
        </w:tabs>
        <w:suppressAutoHyphens/>
        <w:spacing w:before="40" w:after="40"/>
        <w:ind w:left="567" w:right="142" w:hanging="567"/>
        <w:rPr>
          <w:rFonts w:ascii="Tahoma" w:hAnsi="Tahoma"/>
        </w:rPr>
      </w:pPr>
      <w:r w:rsidRPr="00587CA0">
        <w:rPr>
          <w:rFonts w:ascii="Tahoma" w:hAnsi="Tahoma"/>
        </w:rPr>
        <w:t>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p w:rsidR="00C6218B" w:rsidRPr="00587CA0" w:rsidRDefault="00C6218B" w:rsidP="00587CA0">
      <w:pPr>
        <w:pStyle w:val="20"/>
        <w:numPr>
          <w:ilvl w:val="1"/>
          <w:numId w:val="1"/>
        </w:numPr>
        <w:tabs>
          <w:tab w:val="clear" w:pos="792"/>
        </w:tabs>
        <w:suppressAutoHyphens/>
        <w:spacing w:before="40" w:after="40"/>
        <w:ind w:left="567" w:right="142" w:hanging="567"/>
        <w:rPr>
          <w:rFonts w:ascii="Tahoma" w:hAnsi="Tahoma"/>
        </w:rPr>
      </w:pPr>
      <w:r w:rsidRPr="00587CA0">
        <w:rPr>
          <w:rFonts w:ascii="Tahoma" w:hAnsi="Tahoma"/>
        </w:rPr>
        <w:t>Настоящий Договор составлен в 2 (Два) экземплярах, имеющих одинаковую юридическую силу, по одному для каждой из Сторон.</w:t>
      </w:r>
    </w:p>
    <w:p w:rsidR="002E1D79" w:rsidRPr="00587CA0" w:rsidRDefault="002E1D79" w:rsidP="00587CA0">
      <w:pPr>
        <w:pStyle w:val="2"/>
        <w:numPr>
          <w:ilvl w:val="0"/>
          <w:numId w:val="1"/>
        </w:numPr>
        <w:spacing w:before="240" w:after="120"/>
        <w:ind w:left="357" w:hanging="357"/>
        <w:rPr>
          <w:rFonts w:ascii="Tahoma" w:hAnsi="Tahoma"/>
        </w:rPr>
      </w:pPr>
      <w:r w:rsidRPr="00587CA0">
        <w:rPr>
          <w:rFonts w:ascii="Tahoma" w:hAnsi="Tahoma"/>
        </w:rPr>
        <w:t>РЕКВИЗИТЫ И ПОДПИСИ СТОРОН</w:t>
      </w:r>
    </w:p>
    <w:p w:rsidR="002E1D79" w:rsidRPr="00587CA0" w:rsidRDefault="002E1D79" w:rsidP="00587CA0">
      <w:pPr>
        <w:rPr>
          <w:rFonts w:ascii="Tahoma" w:hAnsi="Tahoma"/>
        </w:rPr>
      </w:pPr>
    </w:p>
    <w:tbl>
      <w:tblPr>
        <w:tblW w:w="9924" w:type="dxa"/>
        <w:tblInd w:w="108" w:type="dxa"/>
        <w:tblLayout w:type="fixed"/>
        <w:tblLook w:val="01E0" w:firstRow="1" w:lastRow="1" w:firstColumn="1" w:lastColumn="1" w:noHBand="0" w:noVBand="0"/>
      </w:tblPr>
      <w:tblGrid>
        <w:gridCol w:w="4962"/>
        <w:gridCol w:w="4962"/>
      </w:tblGrid>
      <w:tr w:rsidR="00C6218B" w:rsidRPr="00C6218B" w:rsidTr="00587CA0">
        <w:tc>
          <w:tcPr>
            <w:tcW w:w="4962" w:type="dxa"/>
          </w:tcPr>
          <w:p w:rsidR="00C6218B" w:rsidRPr="00587CA0" w:rsidRDefault="00C6218B" w:rsidP="002E1D79">
            <w:pPr>
              <w:pStyle w:val="11"/>
              <w:suppressAutoHyphens/>
              <w:rPr>
                <w:rFonts w:ascii="Tahoma" w:hAnsi="Tahoma"/>
                <w:sz w:val="20"/>
                <w:u w:val="single"/>
                <w:lang w:val="ru-RU"/>
              </w:rPr>
            </w:pPr>
            <w:r w:rsidRPr="00587CA0">
              <w:rPr>
                <w:rFonts w:ascii="Tahoma" w:hAnsi="Tahoma"/>
                <w:b/>
                <w:sz w:val="20"/>
                <w:u w:val="single"/>
                <w:lang w:val="ru-RU"/>
              </w:rPr>
              <w:t>Депозитарий:</w:t>
            </w:r>
          </w:p>
          <w:p w:rsidR="00C6218B" w:rsidRPr="00587CA0" w:rsidRDefault="00C6218B" w:rsidP="00587CA0">
            <w:pPr>
              <w:spacing w:before="120"/>
              <w:rPr>
                <w:rFonts w:ascii="Tahoma" w:hAnsi="Tahoma"/>
              </w:rPr>
            </w:pPr>
            <w:r w:rsidRPr="00695DC2">
              <w:rPr>
                <w:rFonts w:ascii="Tahoma" w:hAnsi="Tahoma" w:cs="Tahoma"/>
                <w:b/>
                <w:bCs/>
              </w:rPr>
              <w:t>Общество с ограниченной ответственностью «НЭКСТ»</w:t>
            </w:r>
          </w:p>
        </w:tc>
        <w:tc>
          <w:tcPr>
            <w:tcW w:w="4962" w:type="dxa"/>
          </w:tcPr>
          <w:p w:rsidR="00C6218B" w:rsidRPr="00587CA0" w:rsidRDefault="00C6218B" w:rsidP="001A4A7D">
            <w:pPr>
              <w:suppressAutoHyphens/>
              <w:rPr>
                <w:rFonts w:ascii="Tahoma" w:hAnsi="Tahoma"/>
                <w:b/>
                <w:u w:val="single"/>
              </w:rPr>
            </w:pPr>
            <w:r w:rsidRPr="00587CA0">
              <w:rPr>
                <w:rFonts w:ascii="Tahoma" w:hAnsi="Tahoma"/>
                <w:b/>
                <w:u w:val="single"/>
              </w:rPr>
              <w:t xml:space="preserve">Депонент: </w:t>
            </w:r>
          </w:p>
          <w:p w:rsidR="00C6218B" w:rsidRPr="00587CA0" w:rsidRDefault="00C6218B" w:rsidP="00587CA0">
            <w:pPr>
              <w:suppressAutoHyphens/>
              <w:spacing w:before="120"/>
              <w:rPr>
                <w:rFonts w:ascii="Tahoma" w:hAnsi="Tahoma"/>
                <w:b/>
              </w:rPr>
            </w:pPr>
            <w:r w:rsidRPr="00587CA0">
              <w:rPr>
                <w:rFonts w:ascii="Tahoma" w:hAnsi="Tahoma"/>
                <w:b/>
              </w:rPr>
              <w:fldChar w:fldCharType="begin">
                <w:ffData>
                  <w:name w:val="ТекстовоеПоле37"/>
                  <w:enabled/>
                  <w:calcOnExit w:val="0"/>
                  <w:textInput/>
                </w:ffData>
              </w:fldChar>
            </w:r>
            <w:bookmarkStart w:id="4" w:name="ТекстовоеПоле37"/>
            <w:r w:rsidRPr="00587CA0">
              <w:rPr>
                <w:rFonts w:ascii="Tahoma" w:hAnsi="Tahoma"/>
                <w:b/>
              </w:rPr>
              <w:instrText xml:space="preserve"> FORMTEXT </w:instrText>
            </w:r>
            <w:r w:rsidRPr="00587CA0">
              <w:rPr>
                <w:rFonts w:ascii="Tahoma" w:hAnsi="Tahoma"/>
                <w:b/>
              </w:rPr>
            </w:r>
            <w:r w:rsidRPr="00587CA0">
              <w:rPr>
                <w:rFonts w:ascii="Tahoma" w:hAnsi="Tahoma"/>
                <w:b/>
              </w:rPr>
              <w:fldChar w:fldCharType="separate"/>
            </w:r>
            <w:r w:rsidRPr="00587CA0">
              <w:rPr>
                <w:rFonts w:ascii="Tahoma" w:hAnsi="Tahoma"/>
                <w:b/>
              </w:rPr>
              <w:t> </w:t>
            </w:r>
            <w:r w:rsidRPr="00587CA0">
              <w:rPr>
                <w:rFonts w:ascii="Tahoma" w:hAnsi="Tahoma"/>
                <w:b/>
              </w:rPr>
              <w:t> </w:t>
            </w:r>
            <w:r w:rsidRPr="00587CA0">
              <w:rPr>
                <w:rFonts w:ascii="Tahoma" w:hAnsi="Tahoma"/>
                <w:b/>
              </w:rPr>
              <w:t> </w:t>
            </w:r>
            <w:r w:rsidRPr="00587CA0">
              <w:rPr>
                <w:rFonts w:ascii="Tahoma" w:hAnsi="Tahoma"/>
                <w:b/>
              </w:rPr>
              <w:t> </w:t>
            </w:r>
            <w:r w:rsidRPr="00587CA0">
              <w:rPr>
                <w:rFonts w:ascii="Tahoma" w:hAnsi="Tahoma"/>
                <w:b/>
              </w:rPr>
              <w:t> </w:t>
            </w:r>
            <w:r w:rsidRPr="00587CA0">
              <w:rPr>
                <w:rFonts w:ascii="Tahoma" w:hAnsi="Tahoma"/>
                <w:b/>
              </w:rPr>
              <w:fldChar w:fldCharType="end"/>
            </w:r>
            <w:bookmarkEnd w:id="4"/>
          </w:p>
          <w:p w:rsidR="00C6218B" w:rsidRPr="00587CA0" w:rsidRDefault="00C6218B" w:rsidP="001A4A7D">
            <w:pPr>
              <w:suppressAutoHyphens/>
              <w:rPr>
                <w:rFonts w:ascii="Tahoma" w:hAnsi="Tahoma"/>
                <w:b/>
                <w:u w:val="single"/>
              </w:rPr>
            </w:pPr>
          </w:p>
        </w:tc>
      </w:tr>
      <w:tr w:rsidR="00C6218B" w:rsidRPr="00C6218B" w:rsidTr="00587CA0">
        <w:tc>
          <w:tcPr>
            <w:tcW w:w="4962" w:type="dxa"/>
          </w:tcPr>
          <w:p w:rsidR="00C6218B" w:rsidRPr="00587CA0" w:rsidRDefault="00C6218B" w:rsidP="00587CA0">
            <w:pPr>
              <w:rPr>
                <w:rFonts w:ascii="Tahoma" w:hAnsi="Tahoma"/>
              </w:rPr>
            </w:pPr>
            <w:r w:rsidRPr="00587CA0">
              <w:rPr>
                <w:rFonts w:ascii="Tahoma" w:hAnsi="Tahoma"/>
                <w:lang w:val="x-none" w:eastAsia="x-none"/>
              </w:rPr>
              <w:t xml:space="preserve">Адрес места нахождения и почтовый адрес: </w:t>
            </w:r>
            <w:r w:rsidRPr="00587CA0">
              <w:rPr>
                <w:rFonts w:ascii="Tahoma" w:hAnsi="Tahoma"/>
              </w:rPr>
              <w:t xml:space="preserve">115162, </w:t>
            </w:r>
            <w:r w:rsidRPr="00695DC2">
              <w:rPr>
                <w:rFonts w:ascii="Tahoma" w:hAnsi="Tahoma" w:cs="Tahoma"/>
              </w:rPr>
              <w:t>г. </w:t>
            </w:r>
            <w:r w:rsidRPr="00587CA0">
              <w:rPr>
                <w:rFonts w:ascii="Tahoma" w:hAnsi="Tahoma"/>
              </w:rPr>
              <w:t>Москва, ул.</w:t>
            </w:r>
            <w:r w:rsidRPr="00695DC2">
              <w:rPr>
                <w:rFonts w:ascii="Tahoma" w:hAnsi="Tahoma" w:cs="Tahoma"/>
              </w:rPr>
              <w:t xml:space="preserve"> Шухова</w:t>
            </w:r>
            <w:r w:rsidRPr="00587CA0">
              <w:rPr>
                <w:rFonts w:ascii="Tahoma" w:hAnsi="Tahoma"/>
              </w:rPr>
              <w:t>, д.</w:t>
            </w:r>
            <w:r w:rsidRPr="00695DC2">
              <w:rPr>
                <w:rFonts w:ascii="Tahoma" w:hAnsi="Tahoma" w:cs="Tahoma"/>
              </w:rPr>
              <w:t xml:space="preserve"> 14</w:t>
            </w:r>
            <w:r w:rsidRPr="00587CA0">
              <w:rPr>
                <w:rFonts w:ascii="Tahoma" w:hAnsi="Tahoma"/>
              </w:rPr>
              <w:t xml:space="preserve">, стр. </w:t>
            </w:r>
            <w:r w:rsidRPr="00695DC2">
              <w:rPr>
                <w:rFonts w:ascii="Tahoma" w:hAnsi="Tahoma" w:cs="Tahoma"/>
              </w:rPr>
              <w:t>11</w:t>
            </w:r>
          </w:p>
        </w:tc>
        <w:tc>
          <w:tcPr>
            <w:tcW w:w="4962" w:type="dxa"/>
          </w:tcPr>
          <w:p w:rsidR="00C6218B" w:rsidRPr="00587CA0" w:rsidRDefault="00C6218B" w:rsidP="001A4A7D">
            <w:pPr>
              <w:suppressAutoHyphens/>
              <w:rPr>
                <w:rFonts w:ascii="Tahoma" w:hAnsi="Tahoma"/>
              </w:rPr>
            </w:pPr>
            <w:r w:rsidRPr="00587CA0">
              <w:rPr>
                <w:rFonts w:ascii="Tahoma" w:hAnsi="Tahoma"/>
              </w:rPr>
              <w:t xml:space="preserve">Место нахождения: </w:t>
            </w:r>
            <w:r w:rsidRPr="00587CA0">
              <w:rPr>
                <w:rFonts w:ascii="Tahoma" w:hAnsi="Tahoma"/>
              </w:rPr>
              <w:fldChar w:fldCharType="begin">
                <w:ffData>
                  <w:name w:val="ТекстовоеПоле38"/>
                  <w:enabled/>
                  <w:calcOnExit w:val="0"/>
                  <w:textInput/>
                </w:ffData>
              </w:fldChar>
            </w:r>
            <w:bookmarkStart w:id="5" w:name="ТекстовоеПоле38"/>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bookmarkEnd w:id="5"/>
          </w:p>
          <w:p w:rsidR="00C6218B" w:rsidRPr="00587CA0" w:rsidRDefault="00C6218B" w:rsidP="001A4A7D">
            <w:pPr>
              <w:pStyle w:val="aa"/>
              <w:suppressAutoHyphens/>
              <w:rPr>
                <w:rFonts w:ascii="Tahoma" w:hAnsi="Tahoma"/>
                <w:sz w:val="20"/>
              </w:rPr>
            </w:pPr>
            <w:r w:rsidRPr="00587CA0">
              <w:rPr>
                <w:rFonts w:ascii="Tahoma" w:hAnsi="Tahoma"/>
                <w:sz w:val="20"/>
              </w:rPr>
              <w:t xml:space="preserve">Почтовый адрес: </w:t>
            </w:r>
            <w:r w:rsidRPr="00587CA0">
              <w:rPr>
                <w:rFonts w:ascii="Tahoma" w:hAnsi="Tahoma"/>
                <w:sz w:val="20"/>
              </w:rPr>
              <w:fldChar w:fldCharType="begin">
                <w:ffData>
                  <w:name w:val="ТекстовоеПоле39"/>
                  <w:enabled/>
                  <w:calcOnExit w:val="0"/>
                  <w:textInput/>
                </w:ffData>
              </w:fldChar>
            </w:r>
            <w:bookmarkStart w:id="6" w:name="ТекстовоеПоле39"/>
            <w:r w:rsidRPr="00587CA0">
              <w:rPr>
                <w:rFonts w:ascii="Tahoma" w:hAnsi="Tahoma"/>
                <w:sz w:val="20"/>
              </w:rPr>
              <w:instrText xml:space="preserve"> FORMTEXT </w:instrText>
            </w:r>
            <w:r w:rsidRPr="00587CA0">
              <w:rPr>
                <w:rFonts w:ascii="Tahoma" w:hAnsi="Tahoma"/>
                <w:sz w:val="20"/>
              </w:rPr>
            </w:r>
            <w:r w:rsidRPr="00587CA0">
              <w:rPr>
                <w:rFonts w:ascii="Tahoma" w:hAnsi="Tahoma"/>
                <w:sz w:val="20"/>
              </w:rPr>
              <w:fldChar w:fldCharType="separate"/>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fldChar w:fldCharType="end"/>
            </w:r>
            <w:bookmarkEnd w:id="6"/>
          </w:p>
        </w:tc>
      </w:tr>
      <w:tr w:rsidR="00C6218B" w:rsidRPr="00C6218B" w:rsidTr="00587CA0">
        <w:tc>
          <w:tcPr>
            <w:tcW w:w="4962" w:type="dxa"/>
          </w:tcPr>
          <w:p w:rsidR="00C6218B" w:rsidRPr="00587CA0" w:rsidRDefault="00C6218B" w:rsidP="00587CA0">
            <w:pPr>
              <w:rPr>
                <w:rFonts w:ascii="Tahoma" w:hAnsi="Tahoma"/>
                <w:lang w:val="en-US"/>
              </w:rPr>
            </w:pPr>
            <w:r w:rsidRPr="00587CA0">
              <w:rPr>
                <w:rFonts w:ascii="Tahoma" w:hAnsi="Tahoma"/>
              </w:rPr>
              <w:t>тел./факс</w:t>
            </w:r>
            <w:r w:rsidRPr="00C6218B">
              <w:rPr>
                <w:rFonts w:ascii="Tahoma" w:hAnsi="Tahoma" w:cs="Tahoma"/>
              </w:rPr>
              <w:t>: +7 </w:t>
            </w:r>
            <w:r w:rsidRPr="00587CA0">
              <w:rPr>
                <w:rFonts w:ascii="Tahoma" w:hAnsi="Tahoma"/>
              </w:rPr>
              <w:t xml:space="preserve">(495) </w:t>
            </w:r>
            <w:r w:rsidRPr="00C6218B">
              <w:rPr>
                <w:rFonts w:ascii="Tahoma" w:hAnsi="Tahoma" w:cs="Tahoma"/>
              </w:rPr>
              <w:t>790 67 55</w:t>
            </w:r>
          </w:p>
        </w:tc>
        <w:tc>
          <w:tcPr>
            <w:tcW w:w="4962" w:type="dxa"/>
          </w:tcPr>
          <w:p w:rsidR="00C6218B" w:rsidRPr="00587CA0" w:rsidRDefault="00C6218B" w:rsidP="001A4A7D">
            <w:pPr>
              <w:pStyle w:val="aa"/>
              <w:suppressAutoHyphens/>
              <w:rPr>
                <w:rFonts w:ascii="Tahoma" w:hAnsi="Tahoma"/>
                <w:sz w:val="20"/>
              </w:rPr>
            </w:pPr>
            <w:r w:rsidRPr="00587CA0">
              <w:rPr>
                <w:rFonts w:ascii="Tahoma" w:hAnsi="Tahoma"/>
                <w:sz w:val="20"/>
              </w:rPr>
              <w:t xml:space="preserve">тел./факс: </w:t>
            </w:r>
            <w:r w:rsidRPr="00587CA0">
              <w:rPr>
                <w:rFonts w:ascii="Tahoma" w:hAnsi="Tahoma"/>
                <w:sz w:val="20"/>
              </w:rPr>
              <w:fldChar w:fldCharType="begin">
                <w:ffData>
                  <w:name w:val="ТекстовоеПоле40"/>
                  <w:enabled/>
                  <w:calcOnExit w:val="0"/>
                  <w:textInput/>
                </w:ffData>
              </w:fldChar>
            </w:r>
            <w:bookmarkStart w:id="7" w:name="ТекстовоеПоле40"/>
            <w:r w:rsidRPr="00587CA0">
              <w:rPr>
                <w:rFonts w:ascii="Tahoma" w:hAnsi="Tahoma"/>
                <w:sz w:val="20"/>
              </w:rPr>
              <w:instrText xml:space="preserve"> FORMTEXT </w:instrText>
            </w:r>
            <w:r w:rsidRPr="00587CA0">
              <w:rPr>
                <w:rFonts w:ascii="Tahoma" w:hAnsi="Tahoma"/>
                <w:sz w:val="20"/>
              </w:rPr>
            </w:r>
            <w:r w:rsidRPr="00587CA0">
              <w:rPr>
                <w:rFonts w:ascii="Tahoma" w:hAnsi="Tahoma"/>
                <w:sz w:val="20"/>
              </w:rPr>
              <w:fldChar w:fldCharType="separate"/>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fldChar w:fldCharType="end"/>
            </w:r>
            <w:bookmarkEnd w:id="7"/>
          </w:p>
        </w:tc>
      </w:tr>
      <w:tr w:rsidR="00C6218B" w:rsidRPr="00C6218B" w:rsidTr="00587CA0">
        <w:tc>
          <w:tcPr>
            <w:tcW w:w="4962" w:type="dxa"/>
          </w:tcPr>
          <w:p w:rsidR="00C6218B" w:rsidRPr="00587CA0" w:rsidRDefault="00C6218B" w:rsidP="00587CA0">
            <w:pPr>
              <w:rPr>
                <w:rFonts w:ascii="Tahoma" w:hAnsi="Tahoma"/>
                <w:lang w:val="en-US"/>
              </w:rPr>
            </w:pPr>
            <w:r w:rsidRPr="00C6218B">
              <w:rPr>
                <w:rFonts w:ascii="Tahoma" w:hAnsi="Tahoma" w:cs="Tahoma"/>
                <w:lang w:val="en-US"/>
              </w:rPr>
              <w:t>e-mail: info@sd-next.ru</w:t>
            </w:r>
          </w:p>
        </w:tc>
        <w:tc>
          <w:tcPr>
            <w:tcW w:w="4962" w:type="dxa"/>
          </w:tcPr>
          <w:p w:rsidR="00C6218B" w:rsidRPr="00587CA0" w:rsidRDefault="00C6218B" w:rsidP="001A4A7D">
            <w:pPr>
              <w:pStyle w:val="aa"/>
              <w:suppressAutoHyphens/>
              <w:rPr>
                <w:rFonts w:ascii="Tahoma" w:hAnsi="Tahoma"/>
                <w:sz w:val="20"/>
              </w:rPr>
            </w:pPr>
            <w:r w:rsidRPr="00587CA0">
              <w:rPr>
                <w:rFonts w:ascii="Tahoma" w:hAnsi="Tahoma"/>
                <w:sz w:val="20"/>
                <w:lang w:val="en-US"/>
              </w:rPr>
              <w:t>e</w:t>
            </w:r>
            <w:r w:rsidRPr="00587CA0">
              <w:rPr>
                <w:rFonts w:ascii="Tahoma" w:hAnsi="Tahoma"/>
                <w:sz w:val="20"/>
              </w:rPr>
              <w:t>-</w:t>
            </w:r>
            <w:r w:rsidRPr="00587CA0">
              <w:rPr>
                <w:rFonts w:ascii="Tahoma" w:hAnsi="Tahoma"/>
                <w:sz w:val="20"/>
                <w:lang w:val="en-US"/>
              </w:rPr>
              <w:t>mail</w:t>
            </w:r>
            <w:r w:rsidRPr="00587CA0">
              <w:rPr>
                <w:rFonts w:ascii="Tahoma" w:hAnsi="Tahoma"/>
                <w:sz w:val="20"/>
              </w:rPr>
              <w:t xml:space="preserve">: </w:t>
            </w:r>
            <w:r w:rsidRPr="00587CA0">
              <w:rPr>
                <w:rFonts w:ascii="Tahoma" w:hAnsi="Tahoma"/>
                <w:sz w:val="20"/>
              </w:rPr>
              <w:fldChar w:fldCharType="begin">
                <w:ffData>
                  <w:name w:val="ТекстовоеПоле41"/>
                  <w:enabled/>
                  <w:calcOnExit w:val="0"/>
                  <w:textInput/>
                </w:ffData>
              </w:fldChar>
            </w:r>
            <w:bookmarkStart w:id="8" w:name="ТекстовоеПоле41"/>
            <w:r w:rsidRPr="00587CA0">
              <w:rPr>
                <w:rFonts w:ascii="Tahoma" w:hAnsi="Tahoma"/>
                <w:sz w:val="20"/>
              </w:rPr>
              <w:instrText xml:space="preserve"> FORMTEXT </w:instrText>
            </w:r>
            <w:r w:rsidRPr="00587CA0">
              <w:rPr>
                <w:rFonts w:ascii="Tahoma" w:hAnsi="Tahoma"/>
                <w:sz w:val="20"/>
              </w:rPr>
            </w:r>
            <w:r w:rsidRPr="00587CA0">
              <w:rPr>
                <w:rFonts w:ascii="Tahoma" w:hAnsi="Tahoma"/>
                <w:sz w:val="20"/>
              </w:rPr>
              <w:fldChar w:fldCharType="separate"/>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t> </w:t>
            </w:r>
            <w:r w:rsidRPr="00587CA0">
              <w:rPr>
                <w:rFonts w:ascii="Tahoma" w:hAnsi="Tahoma"/>
                <w:sz w:val="20"/>
              </w:rPr>
              <w:fldChar w:fldCharType="end"/>
            </w:r>
            <w:bookmarkEnd w:id="8"/>
          </w:p>
        </w:tc>
      </w:tr>
      <w:tr w:rsidR="00C6218B" w:rsidRPr="00C6218B" w:rsidTr="00587CA0">
        <w:tc>
          <w:tcPr>
            <w:tcW w:w="4962" w:type="dxa"/>
          </w:tcPr>
          <w:p w:rsidR="00C6218B" w:rsidRPr="00587CA0" w:rsidRDefault="00C6218B" w:rsidP="00587CA0">
            <w:pPr>
              <w:rPr>
                <w:rFonts w:ascii="Tahoma" w:hAnsi="Tahoma"/>
              </w:rPr>
            </w:pPr>
            <w:r w:rsidRPr="00587CA0">
              <w:rPr>
                <w:rFonts w:ascii="Tahoma" w:hAnsi="Tahoma"/>
              </w:rPr>
              <w:t>ИНН</w:t>
            </w:r>
            <w:r w:rsidRPr="00C6218B">
              <w:rPr>
                <w:rFonts w:ascii="Tahoma" w:hAnsi="Tahoma" w:cs="Tahoma"/>
              </w:rPr>
              <w:t>: 9725165895</w:t>
            </w:r>
          </w:p>
        </w:tc>
        <w:tc>
          <w:tcPr>
            <w:tcW w:w="4962" w:type="dxa"/>
          </w:tcPr>
          <w:p w:rsidR="00C6218B" w:rsidRPr="00587CA0" w:rsidRDefault="00C6218B" w:rsidP="001A4A7D">
            <w:pPr>
              <w:suppressAutoHyphens/>
              <w:rPr>
                <w:rFonts w:ascii="Tahoma" w:hAnsi="Tahoma"/>
              </w:rPr>
            </w:pPr>
            <w:r w:rsidRPr="00587CA0">
              <w:rPr>
                <w:rFonts w:ascii="Tahoma" w:hAnsi="Tahoma"/>
              </w:rPr>
              <w:t>ИНН</w:t>
            </w:r>
            <w:r w:rsidRPr="00C6218B">
              <w:rPr>
                <w:rFonts w:ascii="Tahoma" w:hAnsi="Tahoma" w:cs="Tahoma"/>
              </w:rPr>
              <w:t>:</w:t>
            </w:r>
            <w:r w:rsidRPr="00587CA0">
              <w:rPr>
                <w:rFonts w:ascii="Tahoma" w:hAnsi="Tahoma"/>
              </w:rPr>
              <w:t xml:space="preserve"> </w:t>
            </w:r>
            <w:r w:rsidRPr="00587CA0">
              <w:rPr>
                <w:rFonts w:ascii="Tahoma" w:hAnsi="Tahoma"/>
              </w:rPr>
              <w:fldChar w:fldCharType="begin">
                <w:ffData>
                  <w:name w:val="ТекстовоеПоле43"/>
                  <w:enabled/>
                  <w:calcOnExit w:val="0"/>
                  <w:textInput/>
                </w:ffData>
              </w:fldChar>
            </w:r>
            <w:bookmarkStart w:id="9" w:name="ТекстовоеПоле43"/>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bookmarkEnd w:id="9"/>
          </w:p>
        </w:tc>
      </w:tr>
      <w:tr w:rsidR="00C6218B" w:rsidRPr="00C6218B" w:rsidTr="00587CA0">
        <w:tc>
          <w:tcPr>
            <w:tcW w:w="4962" w:type="dxa"/>
          </w:tcPr>
          <w:p w:rsidR="00C6218B" w:rsidRPr="00587CA0" w:rsidRDefault="00C6218B" w:rsidP="00587CA0">
            <w:pPr>
              <w:rPr>
                <w:rFonts w:ascii="Tahoma" w:hAnsi="Tahoma"/>
              </w:rPr>
            </w:pPr>
            <w:r w:rsidRPr="00587CA0">
              <w:rPr>
                <w:rFonts w:ascii="Tahoma" w:hAnsi="Tahoma"/>
              </w:rPr>
              <w:t>КПП</w:t>
            </w:r>
            <w:r w:rsidRPr="00C6218B">
              <w:rPr>
                <w:rFonts w:ascii="Tahoma" w:hAnsi="Tahoma" w:cs="Tahoma"/>
              </w:rPr>
              <w:t>:</w:t>
            </w:r>
            <w:r w:rsidRPr="00587CA0">
              <w:rPr>
                <w:rFonts w:ascii="Tahoma" w:hAnsi="Tahoma"/>
              </w:rPr>
              <w:t xml:space="preserve"> 772501001</w:t>
            </w:r>
          </w:p>
        </w:tc>
        <w:tc>
          <w:tcPr>
            <w:tcW w:w="4962" w:type="dxa"/>
          </w:tcPr>
          <w:p w:rsidR="00C6218B" w:rsidRPr="00587CA0" w:rsidRDefault="00C6218B" w:rsidP="001A4A7D">
            <w:pPr>
              <w:suppressAutoHyphens/>
              <w:rPr>
                <w:rFonts w:ascii="Tahoma" w:hAnsi="Tahoma"/>
              </w:rPr>
            </w:pPr>
            <w:r w:rsidRPr="00587CA0">
              <w:rPr>
                <w:rFonts w:ascii="Tahoma" w:hAnsi="Tahoma"/>
              </w:rPr>
              <w:t>КПП</w:t>
            </w:r>
            <w:r w:rsidRPr="00C6218B">
              <w:rPr>
                <w:rFonts w:ascii="Tahoma" w:hAnsi="Tahoma" w:cs="Tahoma"/>
              </w:rPr>
              <w:t>:</w:t>
            </w:r>
            <w:r w:rsidRPr="00587CA0">
              <w:rPr>
                <w:rFonts w:ascii="Tahoma" w:hAnsi="Tahoma"/>
              </w:rPr>
              <w:t xml:space="preserve"> </w:t>
            </w:r>
            <w:r w:rsidRPr="00587CA0">
              <w:rPr>
                <w:rFonts w:ascii="Tahoma" w:hAnsi="Tahoma"/>
              </w:rPr>
              <w:fldChar w:fldCharType="begin">
                <w:ffData>
                  <w:name w:val="ТекстовоеПоле44"/>
                  <w:enabled/>
                  <w:calcOnExit w:val="0"/>
                  <w:textInput/>
                </w:ffData>
              </w:fldChar>
            </w:r>
            <w:bookmarkStart w:id="10" w:name="ТекстовоеПоле44"/>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bookmarkEnd w:id="10"/>
          </w:p>
        </w:tc>
      </w:tr>
      <w:tr w:rsidR="00C6218B" w:rsidRPr="00C6218B" w:rsidTr="00587CA0">
        <w:tc>
          <w:tcPr>
            <w:tcW w:w="4962" w:type="dxa"/>
          </w:tcPr>
          <w:p w:rsidR="00C6218B" w:rsidRPr="00587CA0" w:rsidRDefault="00C6218B" w:rsidP="00587CA0">
            <w:pPr>
              <w:rPr>
                <w:rFonts w:ascii="Tahoma" w:hAnsi="Tahoma"/>
              </w:rPr>
            </w:pPr>
            <w:proofErr w:type="gramStart"/>
            <w:r w:rsidRPr="00587CA0">
              <w:rPr>
                <w:rFonts w:ascii="Tahoma" w:hAnsi="Tahoma"/>
              </w:rPr>
              <w:t>р</w:t>
            </w:r>
            <w:proofErr w:type="gramEnd"/>
            <w:r w:rsidRPr="00587CA0">
              <w:rPr>
                <w:rFonts w:ascii="Tahoma" w:hAnsi="Tahoma"/>
              </w:rPr>
              <w:t>/с</w:t>
            </w:r>
            <w:r w:rsidRPr="00C6218B">
              <w:rPr>
                <w:rFonts w:ascii="Tahoma" w:hAnsi="Tahoma" w:cs="Tahoma"/>
              </w:rPr>
              <w:t>: 40701810019000000125</w:t>
            </w:r>
          </w:p>
        </w:tc>
        <w:tc>
          <w:tcPr>
            <w:tcW w:w="4962" w:type="dxa"/>
          </w:tcPr>
          <w:p w:rsidR="00C6218B" w:rsidRPr="00587CA0" w:rsidRDefault="00C6218B" w:rsidP="001A4A7D">
            <w:pPr>
              <w:suppressAutoHyphens/>
              <w:rPr>
                <w:rFonts w:ascii="Tahoma" w:hAnsi="Tahoma"/>
              </w:rPr>
            </w:pPr>
            <w:proofErr w:type="gramStart"/>
            <w:r w:rsidRPr="00C6218B">
              <w:rPr>
                <w:rFonts w:ascii="Tahoma" w:hAnsi="Tahoma" w:cs="Tahoma"/>
              </w:rPr>
              <w:t>р</w:t>
            </w:r>
            <w:proofErr w:type="gramEnd"/>
            <w:r w:rsidRPr="00587CA0">
              <w:rPr>
                <w:rFonts w:ascii="Tahoma" w:hAnsi="Tahoma"/>
              </w:rPr>
              <w:t xml:space="preserve">/с: </w:t>
            </w:r>
            <w:r w:rsidRPr="00587CA0">
              <w:rPr>
                <w:rFonts w:ascii="Tahoma" w:hAnsi="Tahoma"/>
              </w:rPr>
              <w:fldChar w:fldCharType="begin">
                <w:ffData>
                  <w:name w:val="ТекстовоеПоле45"/>
                  <w:enabled/>
                  <w:calcOnExit w:val="0"/>
                  <w:textInput/>
                </w:ffData>
              </w:fldChar>
            </w:r>
            <w:bookmarkStart w:id="11" w:name="ТекстовоеПоле45"/>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bookmarkEnd w:id="11"/>
          </w:p>
        </w:tc>
      </w:tr>
      <w:tr w:rsidR="00C6218B" w:rsidRPr="00C6218B" w:rsidTr="00587CA0">
        <w:tc>
          <w:tcPr>
            <w:tcW w:w="4962" w:type="dxa"/>
          </w:tcPr>
          <w:p w:rsidR="00C6218B" w:rsidRPr="00C6218B" w:rsidRDefault="00C6218B" w:rsidP="002E1D79">
            <w:pPr>
              <w:rPr>
                <w:rFonts w:ascii="Tahoma" w:hAnsi="Tahoma" w:cs="Tahoma"/>
              </w:rPr>
            </w:pPr>
            <w:r w:rsidRPr="00587CA0">
              <w:rPr>
                <w:rFonts w:ascii="Tahoma" w:hAnsi="Tahoma"/>
              </w:rPr>
              <w:t xml:space="preserve">Наименование банка: Московский филиал </w:t>
            </w:r>
          </w:p>
          <w:p w:rsidR="00C6218B" w:rsidRPr="00587CA0" w:rsidRDefault="00C6218B" w:rsidP="00587CA0">
            <w:pPr>
              <w:rPr>
                <w:rFonts w:ascii="Tahoma" w:hAnsi="Tahoma"/>
              </w:rPr>
            </w:pPr>
            <w:r w:rsidRPr="00587CA0">
              <w:rPr>
                <w:rFonts w:ascii="Tahoma" w:hAnsi="Tahoma"/>
              </w:rPr>
              <w:t>«БАНК СГБ»</w:t>
            </w:r>
          </w:p>
        </w:tc>
        <w:tc>
          <w:tcPr>
            <w:tcW w:w="4962" w:type="dxa"/>
          </w:tcPr>
          <w:p w:rsidR="00C6218B" w:rsidRPr="00587CA0" w:rsidRDefault="00C6218B" w:rsidP="001A4A7D">
            <w:pPr>
              <w:suppressAutoHyphens/>
              <w:ind w:right="-1"/>
              <w:jc w:val="both"/>
              <w:rPr>
                <w:rFonts w:ascii="Tahoma" w:hAnsi="Tahoma"/>
              </w:rPr>
            </w:pPr>
            <w:r w:rsidRPr="00587CA0">
              <w:rPr>
                <w:rFonts w:ascii="Tahoma" w:hAnsi="Tahoma"/>
              </w:rPr>
              <w:t xml:space="preserve">Наименование банка: </w:t>
            </w:r>
            <w:r w:rsidRPr="00587CA0">
              <w:rPr>
                <w:rFonts w:ascii="Tahoma" w:hAnsi="Tahoma"/>
              </w:rPr>
              <w:fldChar w:fldCharType="begin">
                <w:ffData>
                  <w:name w:val="ТекстовоеПоле46"/>
                  <w:enabled/>
                  <w:calcOnExit w:val="0"/>
                  <w:textInput/>
                </w:ffData>
              </w:fldChar>
            </w:r>
            <w:bookmarkStart w:id="12" w:name="ТекстовоеПоле46"/>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bookmarkEnd w:id="12"/>
          </w:p>
          <w:p w:rsidR="00C6218B" w:rsidRPr="00587CA0" w:rsidRDefault="00C6218B" w:rsidP="001A4A7D">
            <w:pPr>
              <w:suppressAutoHyphens/>
              <w:ind w:right="-1"/>
              <w:jc w:val="both"/>
              <w:rPr>
                <w:rFonts w:ascii="Tahoma" w:hAnsi="Tahoma"/>
              </w:rPr>
            </w:pPr>
            <w:r w:rsidRPr="00587CA0">
              <w:rPr>
                <w:rFonts w:ascii="Tahoma" w:hAnsi="Tahoma"/>
              </w:rPr>
              <w:t xml:space="preserve">Местонахождение банка: </w:t>
            </w:r>
            <w:r w:rsidRPr="00587CA0">
              <w:rPr>
                <w:rFonts w:ascii="Tahoma" w:hAnsi="Tahoma"/>
              </w:rPr>
              <w:fldChar w:fldCharType="begin">
                <w:ffData>
                  <w:name w:val="ТекстовоеПоле47"/>
                  <w:enabled/>
                  <w:calcOnExit w:val="0"/>
                  <w:textInput/>
                </w:ffData>
              </w:fldChar>
            </w:r>
            <w:bookmarkStart w:id="13" w:name="ТекстовоеПоле47"/>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bookmarkEnd w:id="13"/>
          </w:p>
        </w:tc>
      </w:tr>
      <w:tr w:rsidR="00C6218B" w:rsidRPr="00C6218B" w:rsidTr="00587CA0">
        <w:tc>
          <w:tcPr>
            <w:tcW w:w="4962" w:type="dxa"/>
          </w:tcPr>
          <w:p w:rsidR="00C6218B" w:rsidRPr="00587CA0" w:rsidRDefault="00C6218B" w:rsidP="00587CA0">
            <w:pPr>
              <w:rPr>
                <w:rFonts w:ascii="Tahoma" w:hAnsi="Tahoma"/>
              </w:rPr>
            </w:pPr>
            <w:r w:rsidRPr="00587CA0">
              <w:rPr>
                <w:rFonts w:ascii="Tahoma" w:hAnsi="Tahoma"/>
              </w:rPr>
              <w:t>БИК</w:t>
            </w:r>
            <w:r w:rsidRPr="00C6218B">
              <w:rPr>
                <w:rFonts w:ascii="Tahoma" w:hAnsi="Tahoma" w:cs="Tahoma"/>
              </w:rPr>
              <w:t>:</w:t>
            </w:r>
            <w:r w:rsidRPr="00587CA0">
              <w:rPr>
                <w:rFonts w:ascii="Tahoma" w:hAnsi="Tahoma"/>
              </w:rPr>
              <w:t xml:space="preserve"> 044525094</w:t>
            </w:r>
          </w:p>
        </w:tc>
        <w:tc>
          <w:tcPr>
            <w:tcW w:w="4962" w:type="dxa"/>
          </w:tcPr>
          <w:p w:rsidR="00C6218B" w:rsidRPr="00587CA0" w:rsidRDefault="00C6218B" w:rsidP="001A4A7D">
            <w:pPr>
              <w:suppressAutoHyphens/>
              <w:jc w:val="both"/>
              <w:rPr>
                <w:rFonts w:ascii="Tahoma" w:hAnsi="Tahoma"/>
              </w:rPr>
            </w:pPr>
            <w:r w:rsidRPr="00587CA0">
              <w:rPr>
                <w:rFonts w:ascii="Tahoma" w:hAnsi="Tahoma"/>
              </w:rPr>
              <w:t>БИК</w:t>
            </w:r>
            <w:r w:rsidRPr="00C6218B">
              <w:rPr>
                <w:rFonts w:ascii="Tahoma" w:hAnsi="Tahoma" w:cs="Tahoma"/>
              </w:rPr>
              <w:t>:</w:t>
            </w:r>
            <w:r w:rsidRPr="00587CA0">
              <w:rPr>
                <w:rFonts w:ascii="Tahoma" w:hAnsi="Tahoma"/>
              </w:rPr>
              <w:t xml:space="preserve"> </w:t>
            </w:r>
            <w:r w:rsidRPr="00587CA0">
              <w:rPr>
                <w:rFonts w:ascii="Tahoma" w:hAnsi="Tahoma"/>
              </w:rPr>
              <w:fldChar w:fldCharType="begin">
                <w:ffData>
                  <w:name w:val="ТекстовоеПоле42"/>
                  <w:enabled/>
                  <w:calcOnExit w:val="0"/>
                  <w:textInput/>
                </w:ffData>
              </w:fldChar>
            </w:r>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p>
        </w:tc>
      </w:tr>
      <w:tr w:rsidR="00C6218B" w:rsidRPr="00C6218B" w:rsidTr="00587CA0">
        <w:tc>
          <w:tcPr>
            <w:tcW w:w="4962" w:type="dxa"/>
          </w:tcPr>
          <w:p w:rsidR="00C6218B" w:rsidRPr="00587CA0" w:rsidRDefault="00C6218B" w:rsidP="00587CA0">
            <w:pPr>
              <w:rPr>
                <w:rFonts w:ascii="Tahoma" w:hAnsi="Tahoma"/>
              </w:rPr>
            </w:pPr>
            <w:r w:rsidRPr="00587CA0">
              <w:rPr>
                <w:rFonts w:ascii="Tahoma" w:hAnsi="Tahoma"/>
              </w:rPr>
              <w:t>к/с</w:t>
            </w:r>
            <w:r w:rsidRPr="00C6218B">
              <w:rPr>
                <w:rFonts w:ascii="Tahoma" w:hAnsi="Tahoma" w:cs="Tahoma"/>
              </w:rPr>
              <w:t>:</w:t>
            </w:r>
            <w:r w:rsidRPr="00587CA0">
              <w:rPr>
                <w:rFonts w:ascii="Tahoma" w:hAnsi="Tahoma"/>
              </w:rPr>
              <w:t xml:space="preserve"> 30101810245250000094</w:t>
            </w:r>
            <w:r w:rsidRPr="00C6218B">
              <w:rPr>
                <w:rFonts w:ascii="Tahoma" w:hAnsi="Tahoma" w:cs="Tahoma"/>
              </w:rPr>
              <w:t xml:space="preserve"> </w:t>
            </w:r>
          </w:p>
          <w:p w:rsidR="00C6218B" w:rsidRPr="00587CA0" w:rsidRDefault="00C6218B" w:rsidP="00587CA0">
            <w:pPr>
              <w:rPr>
                <w:rFonts w:ascii="Tahoma" w:hAnsi="Tahoma"/>
              </w:rPr>
            </w:pPr>
          </w:p>
        </w:tc>
        <w:tc>
          <w:tcPr>
            <w:tcW w:w="4962" w:type="dxa"/>
          </w:tcPr>
          <w:p w:rsidR="00C6218B" w:rsidRPr="00587CA0" w:rsidRDefault="00C6218B" w:rsidP="001A4A7D">
            <w:pPr>
              <w:suppressAutoHyphens/>
              <w:jc w:val="both"/>
              <w:rPr>
                <w:rFonts w:ascii="Tahoma" w:hAnsi="Tahoma"/>
              </w:rPr>
            </w:pPr>
            <w:r w:rsidRPr="00C6218B">
              <w:rPr>
                <w:rFonts w:ascii="Tahoma" w:hAnsi="Tahoma" w:cs="Tahoma"/>
              </w:rPr>
              <w:t>к</w:t>
            </w:r>
            <w:r w:rsidRPr="00587CA0">
              <w:rPr>
                <w:rFonts w:ascii="Tahoma" w:hAnsi="Tahoma"/>
              </w:rPr>
              <w:t>/с</w:t>
            </w:r>
            <w:r w:rsidRPr="00C6218B">
              <w:rPr>
                <w:rFonts w:ascii="Tahoma" w:hAnsi="Tahoma" w:cs="Tahoma"/>
              </w:rPr>
              <w:t>:</w:t>
            </w:r>
            <w:r w:rsidRPr="00587CA0">
              <w:rPr>
                <w:rFonts w:ascii="Tahoma" w:hAnsi="Tahoma"/>
              </w:rPr>
              <w:t xml:space="preserve"> </w:t>
            </w:r>
            <w:r w:rsidRPr="00587CA0">
              <w:rPr>
                <w:rFonts w:ascii="Tahoma" w:hAnsi="Tahoma"/>
              </w:rPr>
              <w:fldChar w:fldCharType="begin">
                <w:ffData>
                  <w:name w:val="ТекстовоеПоле48"/>
                  <w:enabled/>
                  <w:calcOnExit w:val="0"/>
                  <w:textInput/>
                </w:ffData>
              </w:fldChar>
            </w:r>
            <w:bookmarkStart w:id="14" w:name="ТекстовоеПоле48"/>
            <w:r w:rsidRPr="00587CA0">
              <w:rPr>
                <w:rFonts w:ascii="Tahoma" w:hAnsi="Tahoma"/>
              </w:rPr>
              <w:instrText xml:space="preserve"> FORMTEXT </w:instrText>
            </w:r>
            <w:r w:rsidRPr="00587CA0">
              <w:rPr>
                <w:rFonts w:ascii="Tahoma" w:hAnsi="Tahoma"/>
              </w:rPr>
            </w:r>
            <w:r w:rsidRPr="00587CA0">
              <w:rPr>
                <w:rFonts w:ascii="Tahoma" w:hAnsi="Tahoma"/>
              </w:rPr>
              <w:fldChar w:fldCharType="separate"/>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t> </w:t>
            </w:r>
            <w:r w:rsidRPr="00587CA0">
              <w:rPr>
                <w:rFonts w:ascii="Tahoma" w:hAnsi="Tahoma"/>
              </w:rPr>
              <w:fldChar w:fldCharType="end"/>
            </w:r>
            <w:bookmarkEnd w:id="14"/>
          </w:p>
        </w:tc>
      </w:tr>
      <w:tr w:rsidR="00C6218B" w:rsidRPr="008E4362" w:rsidTr="00587CA0">
        <w:trPr>
          <w:trHeight w:val="1200"/>
        </w:trPr>
        <w:tc>
          <w:tcPr>
            <w:tcW w:w="4962" w:type="dxa"/>
          </w:tcPr>
          <w:p w:rsidR="00C6218B" w:rsidRPr="00E93AD5" w:rsidRDefault="00C6218B" w:rsidP="007949A2">
            <w:pPr>
              <w:pStyle w:val="11"/>
              <w:suppressAutoHyphens/>
              <w:ind w:right="-197"/>
              <w:rPr>
                <w:rFonts w:ascii="Tahoma" w:hAnsi="Tahoma" w:cs="Tahoma"/>
                <w:bCs/>
                <w:sz w:val="20"/>
                <w:lang w:val="en-US"/>
              </w:rPr>
            </w:pPr>
          </w:p>
          <w:p w:rsidR="00C6218B" w:rsidRPr="00797C8C" w:rsidRDefault="00C6218B" w:rsidP="007949A2">
            <w:pPr>
              <w:pStyle w:val="11"/>
              <w:suppressAutoHyphens/>
              <w:ind w:right="-197"/>
              <w:rPr>
                <w:rFonts w:ascii="Tahoma" w:hAnsi="Tahoma" w:cs="Tahoma"/>
                <w:bCs/>
                <w:sz w:val="20"/>
                <w:lang w:val="ru-RU"/>
              </w:rPr>
            </w:pPr>
            <w:r w:rsidRPr="00797C8C">
              <w:rPr>
                <w:rFonts w:ascii="Tahoma" w:hAnsi="Tahoma" w:cs="Tahoma"/>
                <w:bCs/>
                <w:sz w:val="20"/>
                <w:lang w:val="ru-RU"/>
              </w:rPr>
              <w:fldChar w:fldCharType="begin">
                <w:ffData>
                  <w:name w:val="ТекстовоеПоле57"/>
                  <w:enabled/>
                  <w:calcOnExit w:val="0"/>
                  <w:textInput/>
                </w:ffData>
              </w:fldChar>
            </w:r>
            <w:bookmarkStart w:id="15" w:name="ТекстовоеПоле57"/>
            <w:r w:rsidRPr="00797C8C">
              <w:rPr>
                <w:rFonts w:ascii="Tahoma" w:hAnsi="Tahoma" w:cs="Tahoma"/>
                <w:bCs/>
                <w:sz w:val="20"/>
                <w:lang w:val="ru-RU"/>
              </w:rPr>
              <w:instrText xml:space="preserve"> FORMTEXT </w:instrText>
            </w:r>
            <w:r w:rsidRPr="00797C8C">
              <w:rPr>
                <w:rFonts w:ascii="Tahoma" w:hAnsi="Tahoma" w:cs="Tahoma"/>
                <w:bCs/>
                <w:sz w:val="20"/>
                <w:lang w:val="ru-RU"/>
              </w:rPr>
            </w:r>
            <w:r w:rsidRPr="00797C8C">
              <w:rPr>
                <w:rFonts w:ascii="Tahoma" w:hAnsi="Tahoma" w:cs="Tahoma"/>
                <w:bCs/>
                <w:sz w:val="20"/>
                <w:lang w:val="ru-RU"/>
              </w:rPr>
              <w:fldChar w:fldCharType="separate"/>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sz w:val="20"/>
                <w:lang w:val="ru-RU"/>
              </w:rPr>
              <w:fldChar w:fldCharType="end"/>
            </w:r>
            <w:bookmarkEnd w:id="15"/>
            <w:r w:rsidRPr="00797C8C">
              <w:rPr>
                <w:rFonts w:ascii="Tahoma" w:hAnsi="Tahoma" w:cs="Tahoma"/>
                <w:bCs/>
                <w:sz w:val="20"/>
                <w:lang w:val="ru-RU"/>
              </w:rPr>
              <w:t>:</w:t>
            </w:r>
          </w:p>
          <w:p w:rsidR="00C6218B" w:rsidRPr="00797C8C" w:rsidRDefault="00C6218B" w:rsidP="007949A2">
            <w:pPr>
              <w:pStyle w:val="11"/>
              <w:suppressAutoHyphens/>
              <w:ind w:right="-197"/>
              <w:rPr>
                <w:rFonts w:ascii="Tahoma" w:hAnsi="Tahoma" w:cs="Tahoma"/>
                <w:sz w:val="20"/>
                <w:lang w:val="ru-RU" w:eastAsia="ru-RU"/>
              </w:rPr>
            </w:pPr>
          </w:p>
          <w:p w:rsidR="00C6218B" w:rsidRPr="00797C8C" w:rsidRDefault="00C6218B" w:rsidP="007949A2">
            <w:pPr>
              <w:pStyle w:val="11"/>
              <w:suppressAutoHyphens/>
              <w:ind w:right="-197"/>
              <w:rPr>
                <w:rFonts w:ascii="Tahoma" w:hAnsi="Tahoma" w:cs="Tahoma"/>
                <w:sz w:val="20"/>
                <w:lang w:val="ru-RU" w:eastAsia="ru-RU"/>
              </w:rPr>
            </w:pPr>
          </w:p>
          <w:p w:rsidR="00C6218B" w:rsidRPr="00797C8C" w:rsidRDefault="00C6218B" w:rsidP="007949A2">
            <w:pPr>
              <w:pStyle w:val="11"/>
              <w:suppressAutoHyphens/>
              <w:ind w:right="-197"/>
              <w:rPr>
                <w:rFonts w:ascii="Tahoma" w:hAnsi="Tahoma" w:cs="Tahoma"/>
                <w:sz w:val="20"/>
                <w:lang w:val="ru-RU" w:eastAsia="ru-RU"/>
              </w:rPr>
            </w:pPr>
            <w:r w:rsidRPr="00797C8C">
              <w:rPr>
                <w:rFonts w:ascii="Tahoma" w:hAnsi="Tahoma" w:cs="Tahoma"/>
                <w:sz w:val="20"/>
                <w:lang w:val="ru-RU" w:eastAsia="ru-RU"/>
              </w:rPr>
              <w:t>____________ /</w:t>
            </w:r>
            <w:r w:rsidRPr="00797C8C">
              <w:rPr>
                <w:rFonts w:ascii="Tahoma" w:hAnsi="Tahoma" w:cs="Tahoma"/>
                <w:bCs/>
                <w:sz w:val="20"/>
                <w:lang w:val="ru-RU"/>
              </w:rPr>
              <w:fldChar w:fldCharType="begin">
                <w:ffData>
                  <w:name w:val="ТекстовоеПоле58"/>
                  <w:enabled/>
                  <w:calcOnExit w:val="0"/>
                  <w:textInput/>
                </w:ffData>
              </w:fldChar>
            </w:r>
            <w:bookmarkStart w:id="16" w:name="ТекстовоеПоле58"/>
            <w:r w:rsidRPr="00797C8C">
              <w:rPr>
                <w:rFonts w:ascii="Tahoma" w:hAnsi="Tahoma" w:cs="Tahoma"/>
                <w:bCs/>
                <w:sz w:val="20"/>
                <w:lang w:val="ru-RU"/>
              </w:rPr>
              <w:instrText xml:space="preserve"> FORMTEXT </w:instrText>
            </w:r>
            <w:r w:rsidRPr="00797C8C">
              <w:rPr>
                <w:rFonts w:ascii="Tahoma" w:hAnsi="Tahoma" w:cs="Tahoma"/>
                <w:bCs/>
                <w:sz w:val="20"/>
                <w:lang w:val="ru-RU"/>
              </w:rPr>
            </w:r>
            <w:r w:rsidRPr="00797C8C">
              <w:rPr>
                <w:rFonts w:ascii="Tahoma" w:hAnsi="Tahoma" w:cs="Tahoma"/>
                <w:bCs/>
                <w:sz w:val="20"/>
                <w:lang w:val="ru-RU"/>
              </w:rPr>
              <w:fldChar w:fldCharType="separate"/>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noProof/>
                <w:sz w:val="20"/>
                <w:lang w:val="ru-RU"/>
              </w:rPr>
              <w:t> </w:t>
            </w:r>
            <w:r w:rsidRPr="00797C8C">
              <w:rPr>
                <w:rFonts w:ascii="Tahoma" w:hAnsi="Tahoma" w:cs="Tahoma"/>
                <w:bCs/>
                <w:sz w:val="20"/>
                <w:lang w:val="ru-RU"/>
              </w:rPr>
              <w:fldChar w:fldCharType="end"/>
            </w:r>
            <w:bookmarkEnd w:id="16"/>
            <w:r w:rsidRPr="00797C8C">
              <w:rPr>
                <w:rFonts w:ascii="Tahoma" w:hAnsi="Tahoma" w:cs="Tahoma"/>
                <w:sz w:val="20"/>
                <w:lang w:val="ru-RU" w:eastAsia="ru-RU"/>
              </w:rPr>
              <w:t>/</w:t>
            </w:r>
          </w:p>
          <w:p w:rsidR="00C6218B" w:rsidRPr="00587CA0" w:rsidRDefault="00C6218B" w:rsidP="007949A2">
            <w:pPr>
              <w:suppressAutoHyphens/>
              <w:rPr>
                <w:rFonts w:ascii="Tahoma" w:hAnsi="Tahoma"/>
              </w:rPr>
            </w:pPr>
            <w:r w:rsidRPr="00587CA0">
              <w:rPr>
                <w:rFonts w:ascii="Tahoma" w:hAnsi="Tahoma"/>
              </w:rPr>
              <w:t>М.П.</w:t>
            </w:r>
          </w:p>
        </w:tc>
        <w:tc>
          <w:tcPr>
            <w:tcW w:w="4962" w:type="dxa"/>
          </w:tcPr>
          <w:p w:rsidR="00C6218B" w:rsidRPr="00587CA0" w:rsidRDefault="00C6218B" w:rsidP="001A4A7D">
            <w:pPr>
              <w:pStyle w:val="11"/>
              <w:suppressAutoHyphens/>
              <w:ind w:right="-108"/>
              <w:rPr>
                <w:rFonts w:ascii="Tahoma" w:hAnsi="Tahoma"/>
                <w:sz w:val="20"/>
                <w:lang w:val="ru-RU"/>
              </w:rPr>
            </w:pPr>
            <w:r w:rsidRPr="00587CA0">
              <w:rPr>
                <w:rFonts w:ascii="Tahoma" w:hAnsi="Tahoma"/>
                <w:sz w:val="20"/>
                <w:lang w:val="ru-RU"/>
              </w:rPr>
              <w:fldChar w:fldCharType="begin">
                <w:ffData>
                  <w:name w:val="ТекстовоеПоле41"/>
                  <w:enabled/>
                  <w:calcOnExit w:val="0"/>
                  <w:textInput/>
                </w:ffData>
              </w:fldChar>
            </w:r>
            <w:r w:rsidRPr="00587CA0">
              <w:rPr>
                <w:rFonts w:ascii="Tahoma" w:hAnsi="Tahoma"/>
                <w:sz w:val="20"/>
                <w:lang w:val="ru-RU"/>
              </w:rPr>
              <w:instrText xml:space="preserve"> FORMTEXT </w:instrText>
            </w:r>
            <w:r w:rsidRPr="00587CA0">
              <w:rPr>
                <w:rFonts w:ascii="Tahoma" w:hAnsi="Tahoma"/>
                <w:sz w:val="20"/>
                <w:lang w:val="ru-RU"/>
              </w:rPr>
            </w:r>
            <w:r w:rsidRPr="00587CA0">
              <w:rPr>
                <w:rFonts w:ascii="Tahoma" w:hAnsi="Tahoma"/>
                <w:sz w:val="20"/>
                <w:lang w:val="ru-RU"/>
              </w:rPr>
              <w:fldChar w:fldCharType="separate"/>
            </w:r>
            <w:r w:rsidRPr="00587CA0">
              <w:rPr>
                <w:rFonts w:ascii="Tahoma" w:hAnsi="Tahoma"/>
                <w:sz w:val="20"/>
                <w:lang w:val="ru-RU"/>
              </w:rPr>
              <w:t> </w:t>
            </w:r>
            <w:r w:rsidRPr="00587CA0">
              <w:rPr>
                <w:rFonts w:ascii="Tahoma" w:hAnsi="Tahoma"/>
                <w:sz w:val="20"/>
                <w:lang w:val="ru-RU"/>
              </w:rPr>
              <w:t> </w:t>
            </w:r>
            <w:r w:rsidRPr="00587CA0">
              <w:rPr>
                <w:rFonts w:ascii="Tahoma" w:hAnsi="Tahoma"/>
                <w:sz w:val="20"/>
                <w:lang w:val="ru-RU"/>
              </w:rPr>
              <w:t> </w:t>
            </w:r>
            <w:r w:rsidRPr="00587CA0">
              <w:rPr>
                <w:rFonts w:ascii="Tahoma" w:hAnsi="Tahoma"/>
                <w:sz w:val="20"/>
                <w:lang w:val="ru-RU"/>
              </w:rPr>
              <w:t> </w:t>
            </w:r>
            <w:r w:rsidRPr="00587CA0">
              <w:rPr>
                <w:rFonts w:ascii="Tahoma" w:hAnsi="Tahoma"/>
                <w:sz w:val="20"/>
                <w:lang w:val="ru-RU"/>
              </w:rPr>
              <w:t> </w:t>
            </w:r>
            <w:r w:rsidRPr="00587CA0">
              <w:rPr>
                <w:rFonts w:ascii="Tahoma" w:hAnsi="Tahoma"/>
                <w:sz w:val="20"/>
                <w:lang w:val="ru-RU"/>
              </w:rPr>
              <w:fldChar w:fldCharType="end"/>
            </w:r>
            <w:r w:rsidRPr="00587CA0">
              <w:rPr>
                <w:rFonts w:ascii="Tahoma" w:hAnsi="Tahoma"/>
                <w:sz w:val="20"/>
                <w:lang w:val="ru-RU"/>
              </w:rPr>
              <w:t>:</w:t>
            </w:r>
          </w:p>
          <w:p w:rsidR="00C6218B" w:rsidRPr="00587CA0" w:rsidRDefault="00C6218B" w:rsidP="001A4A7D">
            <w:pPr>
              <w:pStyle w:val="11"/>
              <w:suppressAutoHyphens/>
              <w:ind w:right="-108"/>
              <w:rPr>
                <w:rFonts w:ascii="Tahoma" w:hAnsi="Tahoma"/>
                <w:sz w:val="20"/>
                <w:lang w:val="ru-RU"/>
              </w:rPr>
            </w:pPr>
          </w:p>
          <w:p w:rsidR="00C6218B" w:rsidRPr="00587CA0" w:rsidRDefault="00C6218B" w:rsidP="001A4A7D">
            <w:pPr>
              <w:suppressAutoHyphens/>
              <w:rPr>
                <w:rFonts w:ascii="Tahoma" w:hAnsi="Tahoma"/>
              </w:rPr>
            </w:pPr>
          </w:p>
          <w:p w:rsidR="00AE232B" w:rsidRPr="00797C8C" w:rsidRDefault="00AE232B" w:rsidP="001A4A7D">
            <w:pPr>
              <w:suppressAutoHyphens/>
              <w:rPr>
                <w:rFonts w:ascii="Tahoma" w:hAnsi="Tahoma" w:cs="Tahoma"/>
              </w:rPr>
            </w:pPr>
          </w:p>
          <w:p w:rsidR="00C6218B" w:rsidRPr="00587CA0" w:rsidRDefault="00C6218B" w:rsidP="001A4A7D">
            <w:pPr>
              <w:pStyle w:val="11"/>
              <w:suppressAutoHyphens/>
              <w:ind w:right="-108"/>
              <w:rPr>
                <w:rFonts w:ascii="Tahoma" w:hAnsi="Tahoma"/>
                <w:sz w:val="20"/>
                <w:lang w:val="ru-RU"/>
              </w:rPr>
            </w:pPr>
            <w:r w:rsidRPr="00587CA0">
              <w:rPr>
                <w:rFonts w:ascii="Tahoma" w:hAnsi="Tahoma"/>
                <w:sz w:val="20"/>
                <w:lang w:val="ru-RU"/>
              </w:rPr>
              <w:t>___________ /</w:t>
            </w:r>
            <w:r w:rsidRPr="00587CA0">
              <w:rPr>
                <w:rFonts w:ascii="Tahoma" w:hAnsi="Tahoma"/>
                <w:b/>
                <w:sz w:val="20"/>
              </w:rPr>
              <w:fldChar w:fldCharType="begin">
                <w:ffData>
                  <w:name w:val="ТекстовоеПоле18"/>
                  <w:enabled/>
                  <w:calcOnExit w:val="0"/>
                  <w:textInput/>
                </w:ffData>
              </w:fldChar>
            </w:r>
            <w:r w:rsidRPr="00587CA0">
              <w:rPr>
                <w:rFonts w:ascii="Tahoma" w:hAnsi="Tahoma"/>
                <w:b/>
                <w:sz w:val="20"/>
              </w:rPr>
              <w:instrText xml:space="preserve"> FORMTEXT </w:instrText>
            </w:r>
            <w:r w:rsidRPr="00587CA0">
              <w:rPr>
                <w:rFonts w:ascii="Tahoma" w:hAnsi="Tahoma"/>
                <w:b/>
                <w:sz w:val="20"/>
              </w:rPr>
            </w:r>
            <w:r w:rsidRPr="00587CA0">
              <w:rPr>
                <w:rFonts w:ascii="Tahoma" w:hAnsi="Tahoma"/>
                <w:b/>
                <w:sz w:val="20"/>
              </w:rPr>
              <w:fldChar w:fldCharType="separate"/>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t> </w:t>
            </w:r>
            <w:r w:rsidRPr="00587CA0">
              <w:rPr>
                <w:rFonts w:ascii="Tahoma" w:hAnsi="Tahoma"/>
                <w:b/>
                <w:sz w:val="20"/>
              </w:rPr>
              <w:fldChar w:fldCharType="end"/>
            </w:r>
            <w:r w:rsidRPr="00587CA0">
              <w:rPr>
                <w:rFonts w:ascii="Tahoma" w:hAnsi="Tahoma"/>
                <w:sz w:val="20"/>
                <w:lang w:val="ru-RU"/>
              </w:rPr>
              <w:t>/</w:t>
            </w:r>
          </w:p>
          <w:p w:rsidR="00C6218B" w:rsidRPr="00587CA0" w:rsidRDefault="00C6218B" w:rsidP="001A4A7D">
            <w:pPr>
              <w:suppressAutoHyphens/>
              <w:rPr>
                <w:rFonts w:ascii="Tahoma" w:hAnsi="Tahoma"/>
              </w:rPr>
            </w:pPr>
            <w:r w:rsidRPr="00587CA0">
              <w:rPr>
                <w:rFonts w:ascii="Tahoma" w:hAnsi="Tahoma"/>
              </w:rPr>
              <w:t>М.П.</w:t>
            </w:r>
          </w:p>
        </w:tc>
      </w:tr>
    </w:tbl>
    <w:p w:rsidR="00540C4C" w:rsidRPr="00587CA0" w:rsidRDefault="00540C4C" w:rsidP="00587CA0">
      <w:pPr>
        <w:tabs>
          <w:tab w:val="left" w:pos="426"/>
        </w:tabs>
        <w:suppressAutoHyphens/>
        <w:ind w:left="390"/>
        <w:rPr>
          <w:rFonts w:ascii="Tahoma" w:hAnsi="Tahoma"/>
          <w:b/>
        </w:rPr>
      </w:pPr>
    </w:p>
    <w:sectPr w:rsidR="00540C4C" w:rsidRPr="00587CA0" w:rsidSect="00587CA0">
      <w:headerReference w:type="default" r:id="rId14"/>
      <w:footerReference w:type="default" r:id="rId15"/>
      <w:headerReference w:type="first" r:id="rId16"/>
      <w:type w:val="continuous"/>
      <w:pgSz w:w="11907" w:h="16840" w:code="9"/>
      <w:pgMar w:top="1134" w:right="850" w:bottom="1134" w:left="1701" w:header="284" w:footer="5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DF" w:rsidRDefault="003551DF">
      <w:r>
        <w:separator/>
      </w:r>
    </w:p>
  </w:endnote>
  <w:endnote w:type="continuationSeparator" w:id="0">
    <w:p w:rsidR="003551DF" w:rsidRDefault="003551DF">
      <w:r>
        <w:continuationSeparator/>
      </w:r>
    </w:p>
  </w:endnote>
  <w:endnote w:type="continuationNotice" w:id="1">
    <w:p w:rsidR="003551DF" w:rsidRDefault="00355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8B" w:rsidRDefault="00C6218B">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6218B" w:rsidRDefault="00C6218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8B" w:rsidRPr="00BB205C" w:rsidRDefault="00C6218B">
    <w:pPr>
      <w:pStyle w:val="a6"/>
      <w:jc w:val="right"/>
      <w:rPr>
        <w:rFonts w:ascii="Verdana" w:hAnsi="Verdana"/>
      </w:rPr>
    </w:pPr>
    <w:r w:rsidRPr="00BB205C">
      <w:rPr>
        <w:rFonts w:ascii="Verdana" w:hAnsi="Verdana"/>
      </w:rPr>
      <w:fldChar w:fldCharType="begin"/>
    </w:r>
    <w:r w:rsidRPr="00BB205C">
      <w:rPr>
        <w:rFonts w:ascii="Verdana" w:hAnsi="Verdana"/>
      </w:rPr>
      <w:instrText>PAGE   \* MERGEFORMAT</w:instrText>
    </w:r>
    <w:r w:rsidRPr="00BB205C">
      <w:rPr>
        <w:rFonts w:ascii="Verdana" w:hAnsi="Verdana"/>
      </w:rPr>
      <w:fldChar w:fldCharType="separate"/>
    </w:r>
    <w:r w:rsidR="000606D4">
      <w:rPr>
        <w:rFonts w:ascii="Verdana" w:hAnsi="Verdana"/>
        <w:noProof/>
      </w:rPr>
      <w:t>7</w:t>
    </w:r>
    <w:r w:rsidRPr="00BB205C">
      <w:rPr>
        <w:rFonts w:ascii="Verdana" w:hAnsi="Verdana"/>
      </w:rPr>
      <w:fldChar w:fldCharType="end"/>
    </w:r>
  </w:p>
  <w:p w:rsidR="00C6218B" w:rsidRPr="00F06E2F" w:rsidRDefault="00C6218B" w:rsidP="001A4A7D">
    <w:pPr>
      <w:pStyle w:val="a6"/>
      <w:rPr>
        <w:rFonts w:ascii="Verdana" w:hAnsi="Verdan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E5" w:rsidRPr="00587CA0" w:rsidRDefault="00B744E5" w:rsidP="00587CA0">
    <w:pPr>
      <w:pStyle w:val="a6"/>
      <w:framePr w:wrap="around" w:vAnchor="text" w:hAnchor="page" w:x="10882" w:y="12"/>
      <w:rPr>
        <w:rStyle w:val="a4"/>
        <w:rFonts w:ascii="Verdana" w:hAnsi="Verdana"/>
        <w:sz w:val="16"/>
      </w:rPr>
    </w:pPr>
    <w:r w:rsidRPr="00587CA0">
      <w:rPr>
        <w:rStyle w:val="a4"/>
        <w:rFonts w:ascii="Verdana" w:hAnsi="Verdana"/>
        <w:sz w:val="16"/>
      </w:rPr>
      <w:fldChar w:fldCharType="begin"/>
    </w:r>
    <w:r w:rsidRPr="00587CA0">
      <w:rPr>
        <w:rStyle w:val="a4"/>
        <w:rFonts w:ascii="Verdana" w:hAnsi="Verdana"/>
        <w:sz w:val="16"/>
      </w:rPr>
      <w:instrText xml:space="preserve">PAGE  </w:instrText>
    </w:r>
    <w:r w:rsidRPr="00587CA0">
      <w:rPr>
        <w:rStyle w:val="a4"/>
        <w:rFonts w:ascii="Verdana" w:hAnsi="Verdana"/>
        <w:sz w:val="16"/>
      </w:rPr>
      <w:fldChar w:fldCharType="separate"/>
    </w:r>
    <w:r w:rsidR="00F6649D">
      <w:rPr>
        <w:rStyle w:val="a4"/>
        <w:rFonts w:ascii="Verdana" w:hAnsi="Verdana"/>
        <w:noProof/>
        <w:sz w:val="16"/>
      </w:rPr>
      <w:t>8</w:t>
    </w:r>
    <w:r w:rsidRPr="00587CA0">
      <w:rPr>
        <w:rStyle w:val="a4"/>
        <w:rFonts w:ascii="Verdana" w:hAnsi="Verdana"/>
        <w:sz w:val="16"/>
      </w:rPr>
      <w:fldChar w:fldCharType="end"/>
    </w:r>
  </w:p>
  <w:p w:rsidR="00B744E5" w:rsidRPr="00587CA0" w:rsidRDefault="00B744E5" w:rsidP="00587CA0">
    <w:pPr>
      <w:pStyle w:val="a6"/>
      <w:ind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DF" w:rsidRDefault="003551DF">
      <w:r>
        <w:separator/>
      </w:r>
    </w:p>
  </w:footnote>
  <w:footnote w:type="continuationSeparator" w:id="0">
    <w:p w:rsidR="003551DF" w:rsidRDefault="003551DF">
      <w:r>
        <w:continuationSeparator/>
      </w:r>
    </w:p>
  </w:footnote>
  <w:footnote w:type="continuationNotice" w:id="1">
    <w:p w:rsidR="003551DF" w:rsidRDefault="003551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18B" w:rsidRPr="00312F89" w:rsidRDefault="00C6218B" w:rsidP="00EF68D4">
    <w:pPr>
      <w:pStyle w:val="a5"/>
      <w:jc w:val="right"/>
      <w:rPr>
        <w:rFonts w:ascii="Tahoma" w:hAnsi="Tahoma" w:cs="Tahoma"/>
      </w:rPr>
    </w:pPr>
    <w:r w:rsidRPr="00312F89">
      <w:rPr>
        <w:rFonts w:ascii="Tahoma" w:hAnsi="Tahoma" w:cs="Tahoma"/>
      </w:rPr>
      <w:t>Ф-05</w:t>
    </w:r>
  </w:p>
  <w:p w:rsidR="00C6218B" w:rsidRPr="00312F89" w:rsidRDefault="00C6218B" w:rsidP="001A4A7D">
    <w:pPr>
      <w:pStyle w:val="a5"/>
      <w:pBdr>
        <w:bottom w:val="single" w:sz="4" w:space="1" w:color="auto"/>
      </w:pBdr>
      <w:jc w:val="center"/>
      <w:rPr>
        <w:rFonts w:ascii="Tahoma" w:hAnsi="Tahoma" w:cs="Tahoma"/>
        <w:i/>
        <w:color w:val="999999"/>
      </w:rPr>
    </w:pPr>
    <w:r w:rsidRPr="00312F89">
      <w:rPr>
        <w:rFonts w:ascii="Tahoma" w:hAnsi="Tahoma" w:cs="Tahoma"/>
        <w:i/>
        <w:color w:val="999999"/>
      </w:rPr>
      <w:t>Депозитарный договор (счет депо владельца)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D79" w:rsidRPr="00BB205C" w:rsidRDefault="002E1D79" w:rsidP="002E1D79">
    <w:pPr>
      <w:pStyle w:val="a5"/>
      <w:jc w:val="right"/>
      <w:rPr>
        <w:rFonts w:ascii="Verdana" w:hAnsi="Verdana"/>
      </w:rPr>
    </w:pPr>
    <w:r w:rsidRPr="00BB205C">
      <w:rPr>
        <w:rFonts w:ascii="Verdana" w:hAnsi="Verdana"/>
      </w:rPr>
      <w:t>Ф-05</w:t>
    </w:r>
  </w:p>
  <w:p w:rsidR="002E1D79" w:rsidRPr="00BB205C" w:rsidRDefault="002E1D79" w:rsidP="002E1D79">
    <w:pPr>
      <w:pStyle w:val="a5"/>
      <w:pBdr>
        <w:bottom w:val="single" w:sz="4" w:space="1" w:color="auto"/>
      </w:pBdr>
      <w:jc w:val="center"/>
      <w:rPr>
        <w:rFonts w:ascii="Verdana" w:hAnsi="Verdana"/>
        <w:i/>
        <w:color w:val="999999"/>
      </w:rPr>
    </w:pPr>
    <w:r w:rsidRPr="00BB205C">
      <w:rPr>
        <w:rFonts w:ascii="Verdana" w:hAnsi="Verdana"/>
        <w:i/>
        <w:color w:val="999999"/>
      </w:rPr>
      <w:t>Депозитарный договор (счет депо владельца)</w:t>
    </w:r>
  </w:p>
  <w:p w:rsidR="00B744E5" w:rsidRPr="002E1D79" w:rsidRDefault="00B744E5" w:rsidP="002E1D7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C7" w:rsidRDefault="000606D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2049" type="#_x0000_t75" style="position:absolute;margin-left:-4pt;margin-top:15.6pt;width:80.85pt;height:32.25pt;z-index:251657728;visibility:visible">
          <v:imagedata r:id="rId1" o:title=""/>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1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0A729D1"/>
    <w:multiLevelType w:val="multilevel"/>
    <w:tmpl w:val="6F94F6A4"/>
    <w:lvl w:ilvl="0">
      <w:start w:val="1"/>
      <w:numFmt w:val="decimal"/>
      <w:lvlText w:val="%1."/>
      <w:lvlJc w:val="left"/>
      <w:pPr>
        <w:tabs>
          <w:tab w:val="num" w:pos="927"/>
        </w:tabs>
        <w:ind w:left="927"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nsid w:val="016776A5"/>
    <w:multiLevelType w:val="multilevel"/>
    <w:tmpl w:val="F5D2FCE4"/>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1D62A6A"/>
    <w:multiLevelType w:val="hybridMultilevel"/>
    <w:tmpl w:val="BAAABD78"/>
    <w:lvl w:ilvl="0" w:tplc="FFFFFFFF">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4">
    <w:nsid w:val="02A34C74"/>
    <w:multiLevelType w:val="multilevel"/>
    <w:tmpl w:val="6D20C2A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576"/>
        </w:tabs>
        <w:ind w:left="2576" w:hanging="1440"/>
      </w:pPr>
      <w:rPr>
        <w:rFonts w:hint="default"/>
      </w:rPr>
    </w:lvl>
  </w:abstractNum>
  <w:abstractNum w:abstractNumId="5">
    <w:nsid w:val="02EC3AC6"/>
    <w:multiLevelType w:val="hybridMultilevel"/>
    <w:tmpl w:val="E1BCA5DA"/>
    <w:lvl w:ilvl="0" w:tplc="F0EC37EE">
      <w:start w:val="1"/>
      <w:numFmt w:val="bullet"/>
      <w:lvlText w:val=""/>
      <w:lvlJc w:val="left"/>
      <w:pPr>
        <w:tabs>
          <w:tab w:val="num" w:pos="4472"/>
        </w:tabs>
        <w:ind w:left="4472"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7723ED9"/>
    <w:multiLevelType w:val="multilevel"/>
    <w:tmpl w:val="40DECEE6"/>
    <w:lvl w:ilvl="0">
      <w:start w:val="1"/>
      <w:numFmt w:val="decimal"/>
      <w:pStyle w:val="2"/>
      <w:lvlText w:val="%1."/>
      <w:lvlJc w:val="left"/>
      <w:pPr>
        <w:tabs>
          <w:tab w:val="num" w:pos="360"/>
        </w:tabs>
        <w:ind w:left="360" w:hanging="360"/>
      </w:pPr>
      <w:rPr>
        <w:rFonts w:hint="default"/>
      </w:rPr>
    </w:lvl>
    <w:lvl w:ilvl="1">
      <w:start w:val="1"/>
      <w:numFmt w:val="decimal"/>
      <w:lvlText w:val="%1.%2."/>
      <w:lvlJc w:val="left"/>
      <w:pPr>
        <w:tabs>
          <w:tab w:val="num" w:pos="8229"/>
        </w:tabs>
        <w:ind w:left="8229" w:hanging="432"/>
      </w:pPr>
      <w:rPr>
        <w:rFonts w:hint="default"/>
        <w:b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A3075CD"/>
    <w:multiLevelType w:val="multilevel"/>
    <w:tmpl w:val="03FE8D4E"/>
    <w:numStyleLink w:val="1"/>
  </w:abstractNum>
  <w:abstractNum w:abstractNumId="8">
    <w:nsid w:val="0BFA29A8"/>
    <w:multiLevelType w:val="multilevel"/>
    <w:tmpl w:val="E1BCA5DA"/>
    <w:lvl w:ilvl="0">
      <w:start w:val="1"/>
      <w:numFmt w:val="bullet"/>
      <w:lvlText w:val=""/>
      <w:lvlJc w:val="left"/>
      <w:pPr>
        <w:tabs>
          <w:tab w:val="num" w:pos="1353"/>
        </w:tabs>
        <w:ind w:left="1353"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9">
    <w:nsid w:val="0ED93ED0"/>
    <w:multiLevelType w:val="multilevel"/>
    <w:tmpl w:val="03FE8D4E"/>
    <w:styleLink w:val="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7E25BB8"/>
    <w:multiLevelType w:val="multilevel"/>
    <w:tmpl w:val="2E8AE696"/>
    <w:lvl w:ilvl="0">
      <w:start w:val="9"/>
      <w:numFmt w:val="decimal"/>
      <w:lvlText w:val="%1"/>
      <w:lvlJc w:val="left"/>
      <w:pPr>
        <w:ind w:left="375" w:hanging="375"/>
      </w:pPr>
      <w:rPr>
        <w:rFonts w:hint="default"/>
      </w:rPr>
    </w:lvl>
    <w:lvl w:ilvl="1">
      <w:start w:val="1"/>
      <w:numFmt w:val="decimal"/>
      <w:lvlText w:val="9.%2."/>
      <w:lvlJc w:val="left"/>
      <w:pPr>
        <w:ind w:left="2124" w:hanging="720"/>
      </w:pPr>
      <w:rPr>
        <w:rFonts w:hint="default"/>
        <w:color w:val="000000"/>
      </w:rPr>
    </w:lvl>
    <w:lvl w:ilvl="2">
      <w:start w:val="1"/>
      <w:numFmt w:val="decimal"/>
      <w:lvlText w:val="%1.%2.%3"/>
      <w:lvlJc w:val="left"/>
      <w:pPr>
        <w:ind w:left="3528" w:hanging="720"/>
      </w:pPr>
      <w:rPr>
        <w:rFonts w:hint="default"/>
      </w:rPr>
    </w:lvl>
    <w:lvl w:ilvl="3">
      <w:start w:val="1"/>
      <w:numFmt w:val="decimal"/>
      <w:lvlText w:val="%1.%2.%3.%4"/>
      <w:lvlJc w:val="left"/>
      <w:pPr>
        <w:ind w:left="5292" w:hanging="1080"/>
      </w:pPr>
      <w:rPr>
        <w:rFonts w:hint="default"/>
      </w:rPr>
    </w:lvl>
    <w:lvl w:ilvl="4">
      <w:start w:val="1"/>
      <w:numFmt w:val="decimal"/>
      <w:lvlText w:val="%1.%2.%3.%4.%5"/>
      <w:lvlJc w:val="left"/>
      <w:pPr>
        <w:ind w:left="7056" w:hanging="1440"/>
      </w:pPr>
      <w:rPr>
        <w:rFonts w:hint="default"/>
      </w:rPr>
    </w:lvl>
    <w:lvl w:ilvl="5">
      <w:start w:val="1"/>
      <w:numFmt w:val="decimal"/>
      <w:lvlText w:val="%1.%2.%3.%4.%5.%6"/>
      <w:lvlJc w:val="left"/>
      <w:pPr>
        <w:ind w:left="8820" w:hanging="1800"/>
      </w:pPr>
      <w:rPr>
        <w:rFonts w:hint="default"/>
      </w:rPr>
    </w:lvl>
    <w:lvl w:ilvl="6">
      <w:start w:val="1"/>
      <w:numFmt w:val="decimal"/>
      <w:lvlText w:val="%1.%2.%3.%4.%5.%6.%7"/>
      <w:lvlJc w:val="left"/>
      <w:pPr>
        <w:ind w:left="10224" w:hanging="1800"/>
      </w:pPr>
      <w:rPr>
        <w:rFonts w:hint="default"/>
      </w:rPr>
    </w:lvl>
    <w:lvl w:ilvl="7">
      <w:start w:val="1"/>
      <w:numFmt w:val="decimal"/>
      <w:lvlText w:val="%1.%2.%3.%4.%5.%6.%7.%8"/>
      <w:lvlJc w:val="left"/>
      <w:pPr>
        <w:ind w:left="11988" w:hanging="2160"/>
      </w:pPr>
      <w:rPr>
        <w:rFonts w:hint="default"/>
      </w:rPr>
    </w:lvl>
    <w:lvl w:ilvl="8">
      <w:start w:val="1"/>
      <w:numFmt w:val="decimal"/>
      <w:lvlText w:val="%1.%2.%3.%4.%5.%6.%7.%8.%9"/>
      <w:lvlJc w:val="left"/>
      <w:pPr>
        <w:ind w:left="13752" w:hanging="2520"/>
      </w:pPr>
      <w:rPr>
        <w:rFonts w:hint="default"/>
      </w:rPr>
    </w:lvl>
  </w:abstractNum>
  <w:abstractNum w:abstractNumId="11">
    <w:nsid w:val="1ECF2E95"/>
    <w:multiLevelType w:val="hybridMultilevel"/>
    <w:tmpl w:val="4D9A5C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019124A"/>
    <w:multiLevelType w:val="multilevel"/>
    <w:tmpl w:val="C76C2E64"/>
    <w:lvl w:ilvl="0">
      <w:start w:val="5"/>
      <w:numFmt w:val="decimal"/>
      <w:lvlText w:val="%1"/>
      <w:lvlJc w:val="left"/>
      <w:pPr>
        <w:ind w:left="660" w:hanging="660"/>
      </w:pPr>
      <w:rPr>
        <w:rFonts w:hint="default"/>
      </w:rPr>
    </w:lvl>
    <w:lvl w:ilvl="1">
      <w:start w:val="1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13">
    <w:nsid w:val="238B3D94"/>
    <w:multiLevelType w:val="hybridMultilevel"/>
    <w:tmpl w:val="1DBAB890"/>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24144B31"/>
    <w:multiLevelType w:val="multilevel"/>
    <w:tmpl w:val="ACE0B3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949015A"/>
    <w:multiLevelType w:val="hybridMultilevel"/>
    <w:tmpl w:val="F0EE82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D611B66"/>
    <w:multiLevelType w:val="multilevel"/>
    <w:tmpl w:val="9F96B4D0"/>
    <w:lvl w:ilvl="0">
      <w:start w:val="1"/>
      <w:numFmt w:val="bullet"/>
      <w:lvlText w:val=""/>
      <w:lvlJc w:val="left"/>
      <w:pPr>
        <w:ind w:left="585" w:hanging="58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2E680958"/>
    <w:multiLevelType w:val="hybridMultilevel"/>
    <w:tmpl w:val="5F745984"/>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8">
    <w:nsid w:val="2F452F62"/>
    <w:multiLevelType w:val="hybridMultilevel"/>
    <w:tmpl w:val="19DEA056"/>
    <w:lvl w:ilvl="0" w:tplc="A6E093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4A905EB"/>
    <w:multiLevelType w:val="multilevel"/>
    <w:tmpl w:val="03FE8D4E"/>
    <w:numStyleLink w:val="1"/>
  </w:abstractNum>
  <w:abstractNum w:abstractNumId="20">
    <w:nsid w:val="34C80A2D"/>
    <w:multiLevelType w:val="hybridMultilevel"/>
    <w:tmpl w:val="3476135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A742DFE"/>
    <w:multiLevelType w:val="hybridMultilevel"/>
    <w:tmpl w:val="607E3460"/>
    <w:lvl w:ilvl="0" w:tplc="76BCA90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EC58C9"/>
    <w:multiLevelType w:val="multilevel"/>
    <w:tmpl w:val="B806646C"/>
    <w:lvl w:ilvl="0">
      <w:start w:val="3"/>
      <w:numFmt w:val="decimal"/>
      <w:lvlText w:val="%1."/>
      <w:lvlJc w:val="left"/>
      <w:pPr>
        <w:ind w:left="390" w:hanging="39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3E004838"/>
    <w:multiLevelType w:val="hybridMultilevel"/>
    <w:tmpl w:val="D610CE82"/>
    <w:lvl w:ilvl="0" w:tplc="CCB01148">
      <w:start w:val="1"/>
      <w:numFmt w:val="bullet"/>
      <w:lvlText w:val=""/>
      <w:lvlJc w:val="left"/>
      <w:pPr>
        <w:tabs>
          <w:tab w:val="num" w:pos="1296"/>
        </w:tabs>
        <w:ind w:left="1296" w:hanging="396"/>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4">
    <w:nsid w:val="407753DA"/>
    <w:multiLevelType w:val="multilevel"/>
    <w:tmpl w:val="02747700"/>
    <w:lvl w:ilvl="0">
      <w:start w:val="2"/>
      <w:numFmt w:val="decimal"/>
      <w:lvlText w:val="%1."/>
      <w:lvlJc w:val="left"/>
      <w:pPr>
        <w:ind w:left="585" w:hanging="585"/>
      </w:pPr>
      <w:rPr>
        <w:rFonts w:hint="default"/>
      </w:rPr>
    </w:lvl>
    <w:lvl w:ilvl="1">
      <w:start w:val="2"/>
      <w:numFmt w:val="decimal"/>
      <w:lvlText w:val="%1.%2."/>
      <w:lvlJc w:val="left"/>
      <w:pPr>
        <w:ind w:left="1080" w:hanging="720"/>
      </w:pPr>
      <w:rPr>
        <w:rFonts w:hint="default"/>
        <w:b w:val="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nsid w:val="43AF6035"/>
    <w:multiLevelType w:val="hybridMultilevel"/>
    <w:tmpl w:val="5B3803B8"/>
    <w:lvl w:ilvl="0" w:tplc="04190005">
      <w:start w:val="1"/>
      <w:numFmt w:val="bullet"/>
      <w:lvlText w:val=""/>
      <w:lvlJc w:val="left"/>
      <w:pPr>
        <w:ind w:left="2229" w:hanging="360"/>
      </w:pPr>
      <w:rPr>
        <w:rFonts w:ascii="Wingdings" w:hAnsi="Wingdings" w:hint="default"/>
      </w:rPr>
    </w:lvl>
    <w:lvl w:ilvl="1" w:tplc="04190003" w:tentative="1">
      <w:start w:val="1"/>
      <w:numFmt w:val="bullet"/>
      <w:lvlText w:val="o"/>
      <w:lvlJc w:val="left"/>
      <w:pPr>
        <w:ind w:left="2949" w:hanging="360"/>
      </w:pPr>
      <w:rPr>
        <w:rFonts w:ascii="Courier New" w:hAnsi="Courier New" w:cs="Courier New" w:hint="default"/>
      </w:rPr>
    </w:lvl>
    <w:lvl w:ilvl="2" w:tplc="04190005" w:tentative="1">
      <w:start w:val="1"/>
      <w:numFmt w:val="bullet"/>
      <w:lvlText w:val=""/>
      <w:lvlJc w:val="left"/>
      <w:pPr>
        <w:ind w:left="3669" w:hanging="360"/>
      </w:pPr>
      <w:rPr>
        <w:rFonts w:ascii="Wingdings" w:hAnsi="Wingdings" w:hint="default"/>
      </w:rPr>
    </w:lvl>
    <w:lvl w:ilvl="3" w:tplc="04190001" w:tentative="1">
      <w:start w:val="1"/>
      <w:numFmt w:val="bullet"/>
      <w:lvlText w:val=""/>
      <w:lvlJc w:val="left"/>
      <w:pPr>
        <w:ind w:left="4389" w:hanging="360"/>
      </w:pPr>
      <w:rPr>
        <w:rFonts w:ascii="Symbol" w:hAnsi="Symbol" w:hint="default"/>
      </w:rPr>
    </w:lvl>
    <w:lvl w:ilvl="4" w:tplc="04190003" w:tentative="1">
      <w:start w:val="1"/>
      <w:numFmt w:val="bullet"/>
      <w:lvlText w:val="o"/>
      <w:lvlJc w:val="left"/>
      <w:pPr>
        <w:ind w:left="5109" w:hanging="360"/>
      </w:pPr>
      <w:rPr>
        <w:rFonts w:ascii="Courier New" w:hAnsi="Courier New" w:cs="Courier New" w:hint="default"/>
      </w:rPr>
    </w:lvl>
    <w:lvl w:ilvl="5" w:tplc="04190005" w:tentative="1">
      <w:start w:val="1"/>
      <w:numFmt w:val="bullet"/>
      <w:lvlText w:val=""/>
      <w:lvlJc w:val="left"/>
      <w:pPr>
        <w:ind w:left="5829" w:hanging="360"/>
      </w:pPr>
      <w:rPr>
        <w:rFonts w:ascii="Wingdings" w:hAnsi="Wingdings" w:hint="default"/>
      </w:rPr>
    </w:lvl>
    <w:lvl w:ilvl="6" w:tplc="04190001" w:tentative="1">
      <w:start w:val="1"/>
      <w:numFmt w:val="bullet"/>
      <w:lvlText w:val=""/>
      <w:lvlJc w:val="left"/>
      <w:pPr>
        <w:ind w:left="6549" w:hanging="360"/>
      </w:pPr>
      <w:rPr>
        <w:rFonts w:ascii="Symbol" w:hAnsi="Symbol" w:hint="default"/>
      </w:rPr>
    </w:lvl>
    <w:lvl w:ilvl="7" w:tplc="04190003" w:tentative="1">
      <w:start w:val="1"/>
      <w:numFmt w:val="bullet"/>
      <w:lvlText w:val="o"/>
      <w:lvlJc w:val="left"/>
      <w:pPr>
        <w:ind w:left="7269" w:hanging="360"/>
      </w:pPr>
      <w:rPr>
        <w:rFonts w:ascii="Courier New" w:hAnsi="Courier New" w:cs="Courier New" w:hint="default"/>
      </w:rPr>
    </w:lvl>
    <w:lvl w:ilvl="8" w:tplc="04190005" w:tentative="1">
      <w:start w:val="1"/>
      <w:numFmt w:val="bullet"/>
      <w:lvlText w:val=""/>
      <w:lvlJc w:val="left"/>
      <w:pPr>
        <w:ind w:left="7989" w:hanging="360"/>
      </w:pPr>
      <w:rPr>
        <w:rFonts w:ascii="Wingdings" w:hAnsi="Wingdings" w:hint="default"/>
      </w:rPr>
    </w:lvl>
  </w:abstractNum>
  <w:abstractNum w:abstractNumId="26">
    <w:nsid w:val="498C457F"/>
    <w:multiLevelType w:val="hybridMultilevel"/>
    <w:tmpl w:val="1B52995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7">
    <w:nsid w:val="4C2B46A9"/>
    <w:multiLevelType w:val="multilevel"/>
    <w:tmpl w:val="708C451A"/>
    <w:lvl w:ilvl="0">
      <w:start w:val="8"/>
      <w:numFmt w:val="decimal"/>
      <w:lvlText w:val="%1."/>
      <w:lvlJc w:val="left"/>
      <w:pPr>
        <w:ind w:left="450" w:hanging="450"/>
      </w:pPr>
      <w:rPr>
        <w:rFonts w:hint="default"/>
      </w:rPr>
    </w:lvl>
    <w:lvl w:ilvl="1">
      <w:start w:val="1"/>
      <w:numFmt w:val="decimal"/>
      <w:pStyle w:val="10"/>
      <w:lvlText w:val="%1.%2."/>
      <w:lvlJc w:val="left"/>
      <w:pPr>
        <w:ind w:left="2124" w:hanging="720"/>
      </w:pPr>
      <w:rPr>
        <w:rFonts w:hint="default"/>
        <w:b w:val="0"/>
        <w:color w:val="auto"/>
        <w:sz w:val="22"/>
        <w:szCs w:val="22"/>
      </w:rPr>
    </w:lvl>
    <w:lvl w:ilvl="2">
      <w:start w:val="1"/>
      <w:numFmt w:val="decimal"/>
      <w:lvlText w:val="%1.%2.%3."/>
      <w:lvlJc w:val="left"/>
      <w:pPr>
        <w:ind w:left="3888" w:hanging="1080"/>
      </w:pPr>
      <w:rPr>
        <w:rFonts w:hint="default"/>
      </w:rPr>
    </w:lvl>
    <w:lvl w:ilvl="3">
      <w:start w:val="1"/>
      <w:numFmt w:val="decimal"/>
      <w:lvlText w:val="%1.%2.%3.%4."/>
      <w:lvlJc w:val="left"/>
      <w:pPr>
        <w:ind w:left="5292" w:hanging="1080"/>
      </w:pPr>
      <w:rPr>
        <w:rFonts w:hint="default"/>
      </w:rPr>
    </w:lvl>
    <w:lvl w:ilvl="4">
      <w:start w:val="1"/>
      <w:numFmt w:val="decimal"/>
      <w:lvlText w:val="%1.%2.%3.%4.%5."/>
      <w:lvlJc w:val="left"/>
      <w:pPr>
        <w:ind w:left="7056" w:hanging="1440"/>
      </w:pPr>
      <w:rPr>
        <w:rFonts w:hint="default"/>
      </w:rPr>
    </w:lvl>
    <w:lvl w:ilvl="5">
      <w:start w:val="1"/>
      <w:numFmt w:val="decimal"/>
      <w:lvlText w:val="%1.%2.%3.%4.%5.%6."/>
      <w:lvlJc w:val="left"/>
      <w:pPr>
        <w:ind w:left="8820" w:hanging="1800"/>
      </w:pPr>
      <w:rPr>
        <w:rFonts w:hint="default"/>
      </w:rPr>
    </w:lvl>
    <w:lvl w:ilvl="6">
      <w:start w:val="1"/>
      <w:numFmt w:val="decimal"/>
      <w:lvlText w:val="%1.%2.%3.%4.%5.%6.%7."/>
      <w:lvlJc w:val="left"/>
      <w:pPr>
        <w:ind w:left="10584" w:hanging="2160"/>
      </w:pPr>
      <w:rPr>
        <w:rFonts w:hint="default"/>
      </w:rPr>
    </w:lvl>
    <w:lvl w:ilvl="7">
      <w:start w:val="1"/>
      <w:numFmt w:val="decimal"/>
      <w:lvlText w:val="%1.%2.%3.%4.%5.%6.%7.%8."/>
      <w:lvlJc w:val="left"/>
      <w:pPr>
        <w:ind w:left="11988" w:hanging="2160"/>
      </w:pPr>
      <w:rPr>
        <w:rFonts w:hint="default"/>
      </w:rPr>
    </w:lvl>
    <w:lvl w:ilvl="8">
      <w:start w:val="1"/>
      <w:numFmt w:val="decimal"/>
      <w:lvlText w:val="%1.%2.%3.%4.%5.%6.%7.%8.%9."/>
      <w:lvlJc w:val="left"/>
      <w:pPr>
        <w:ind w:left="13752" w:hanging="2520"/>
      </w:pPr>
      <w:rPr>
        <w:rFonts w:hint="default"/>
      </w:rPr>
    </w:lvl>
  </w:abstractNum>
  <w:abstractNum w:abstractNumId="28">
    <w:nsid w:val="4C517FDC"/>
    <w:multiLevelType w:val="hybridMultilevel"/>
    <w:tmpl w:val="F14480D8"/>
    <w:lvl w:ilvl="0" w:tplc="04190005">
      <w:start w:val="1"/>
      <w:numFmt w:val="bullet"/>
      <w:lvlText w:val=""/>
      <w:lvlJc w:val="left"/>
      <w:pPr>
        <w:ind w:left="1436" w:hanging="360"/>
      </w:pPr>
      <w:rPr>
        <w:rFonts w:ascii="Wingdings" w:hAnsi="Wingdings"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29">
    <w:nsid w:val="4CB909BA"/>
    <w:multiLevelType w:val="multilevel"/>
    <w:tmpl w:val="EDF21CA2"/>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007"/>
        </w:tabs>
        <w:ind w:left="2007" w:hanging="1440"/>
      </w:pPr>
      <w:rPr>
        <w:rFonts w:hint="default"/>
      </w:rPr>
    </w:lvl>
    <w:lvl w:ilvl="2">
      <w:start w:val="1"/>
      <w:numFmt w:val="decimal"/>
      <w:lvlText w:val="%1.%2.%3."/>
      <w:lvlJc w:val="left"/>
      <w:pPr>
        <w:tabs>
          <w:tab w:val="num" w:pos="2574"/>
        </w:tabs>
        <w:ind w:left="2574" w:hanging="1440"/>
      </w:pPr>
      <w:rPr>
        <w:rFonts w:hint="default"/>
      </w:rPr>
    </w:lvl>
    <w:lvl w:ilvl="3">
      <w:start w:val="1"/>
      <w:numFmt w:val="decimal"/>
      <w:lvlText w:val="%1.%2.%3.%4."/>
      <w:lvlJc w:val="left"/>
      <w:pPr>
        <w:tabs>
          <w:tab w:val="num" w:pos="3141"/>
        </w:tabs>
        <w:ind w:left="3141" w:hanging="144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0">
    <w:nsid w:val="51D46A2B"/>
    <w:multiLevelType w:val="hybridMultilevel"/>
    <w:tmpl w:val="0F626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1621FC"/>
    <w:multiLevelType w:val="hybridMultilevel"/>
    <w:tmpl w:val="BE44C39A"/>
    <w:lvl w:ilvl="0" w:tplc="8CDA00CA">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58EF07A5"/>
    <w:multiLevelType w:val="multilevel"/>
    <w:tmpl w:val="ACE0B3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9DF1AA3"/>
    <w:multiLevelType w:val="hybridMultilevel"/>
    <w:tmpl w:val="23BC2AD4"/>
    <w:lvl w:ilvl="0" w:tplc="0419000B">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D666041"/>
    <w:multiLevelType w:val="multilevel"/>
    <w:tmpl w:val="0D026C8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63B86704"/>
    <w:multiLevelType w:val="hybridMultilevel"/>
    <w:tmpl w:val="82905E34"/>
    <w:lvl w:ilvl="0" w:tplc="D814F2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A74080"/>
    <w:multiLevelType w:val="multilevel"/>
    <w:tmpl w:val="5D2CB5F8"/>
    <w:lvl w:ilvl="0">
      <w:start w:val="9"/>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696644BC"/>
    <w:multiLevelType w:val="hybridMultilevel"/>
    <w:tmpl w:val="5F7693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B486BDC"/>
    <w:multiLevelType w:val="multilevel"/>
    <w:tmpl w:val="ACE0B3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B8772CE"/>
    <w:multiLevelType w:val="multilevel"/>
    <w:tmpl w:val="E1BCA5DA"/>
    <w:lvl w:ilvl="0">
      <w:start w:val="1"/>
      <w:numFmt w:val="bullet"/>
      <w:lvlText w:val=""/>
      <w:lvlJc w:val="left"/>
      <w:pPr>
        <w:tabs>
          <w:tab w:val="num" w:pos="786"/>
        </w:tabs>
        <w:ind w:left="786"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0">
    <w:nsid w:val="6FA01A8B"/>
    <w:multiLevelType w:val="hybridMultilevel"/>
    <w:tmpl w:val="06C03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2E5628"/>
    <w:multiLevelType w:val="multilevel"/>
    <w:tmpl w:val="0A44260A"/>
    <w:lvl w:ilvl="0">
      <w:start w:val="5"/>
      <w:numFmt w:val="decimal"/>
      <w:lvlText w:val="%1."/>
      <w:lvlJc w:val="left"/>
      <w:pPr>
        <w:ind w:left="720" w:hanging="72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42">
    <w:nsid w:val="73AE3BC1"/>
    <w:multiLevelType w:val="multilevel"/>
    <w:tmpl w:val="91CEFB34"/>
    <w:lvl w:ilvl="0">
      <w:start w:val="1"/>
      <w:numFmt w:val="decimal"/>
      <w:lvlText w:val="%1."/>
      <w:lvlJc w:val="left"/>
      <w:pPr>
        <w:tabs>
          <w:tab w:val="num" w:pos="927"/>
        </w:tabs>
        <w:ind w:left="927"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3">
    <w:nsid w:val="749831C7"/>
    <w:multiLevelType w:val="multilevel"/>
    <w:tmpl w:val="BF30418C"/>
    <w:lvl w:ilvl="0">
      <w:start w:val="1"/>
      <w:numFmt w:val="russianLower"/>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nsid w:val="755B781D"/>
    <w:multiLevelType w:val="hybridMultilevel"/>
    <w:tmpl w:val="1320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767EC4"/>
    <w:multiLevelType w:val="multilevel"/>
    <w:tmpl w:val="966ADF04"/>
    <w:lvl w:ilvl="0">
      <w:start w:val="1"/>
      <w:numFmt w:val="bullet"/>
      <w:lvlText w:val=""/>
      <w:lvlJc w:val="left"/>
      <w:pPr>
        <w:tabs>
          <w:tab w:val="num" w:pos="1117"/>
        </w:tabs>
        <w:ind w:left="1117" w:hanging="397"/>
      </w:pPr>
      <w:rPr>
        <w:rFonts w:ascii="Symbol" w:hAnsi="Symbol" w:hint="default"/>
      </w:rPr>
    </w:lvl>
    <w:lvl w:ilvl="1">
      <w:start w:val="1"/>
      <w:numFmt w:val="decimal"/>
      <w:lvlText w:val="%13.%2."/>
      <w:lvlJc w:val="left"/>
      <w:pPr>
        <w:tabs>
          <w:tab w:val="num" w:pos="1571"/>
        </w:tabs>
        <w:ind w:left="1571" w:hanging="851"/>
      </w:pPr>
      <w:rPr>
        <w:rFonts w:hint="default"/>
      </w:rPr>
    </w:lvl>
    <w:lvl w:ilvl="2">
      <w:start w:val="2"/>
      <w:numFmt w:val="decimal"/>
      <w:lvlText w:val="%1.%2.%3."/>
      <w:lvlJc w:val="left"/>
      <w:pPr>
        <w:tabs>
          <w:tab w:val="num" w:pos="2160"/>
        </w:tabs>
        <w:ind w:left="1944" w:hanging="504"/>
      </w:pPr>
      <w:rPr>
        <w:rFonts w:hint="default"/>
      </w:rPr>
    </w:lvl>
    <w:lvl w:ilvl="3">
      <w:start w:val="4"/>
      <w:numFmt w:val="decimal"/>
      <w:lvlText w:val="3.%2.2.5"/>
      <w:lvlJc w:val="left"/>
      <w:pPr>
        <w:tabs>
          <w:tab w:val="num" w:pos="1571"/>
        </w:tabs>
        <w:ind w:left="1571" w:hanging="851"/>
      </w:pPr>
      <w:rPr>
        <w:rFonts w:hint="default"/>
      </w:rPr>
    </w:lvl>
    <w:lvl w:ilvl="4">
      <w:start w:val="1"/>
      <w:numFmt w:val="decimal"/>
      <w:lvlText w:val="%5%13.%2.2.1.3."/>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6">
    <w:nsid w:val="76A20104"/>
    <w:multiLevelType w:val="multilevel"/>
    <w:tmpl w:val="03FE8D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7FB1B5A"/>
    <w:multiLevelType w:val="multilevel"/>
    <w:tmpl w:val="03FE8D4E"/>
    <w:numStyleLink w:val="1"/>
  </w:abstractNum>
  <w:abstractNum w:abstractNumId="48">
    <w:nsid w:val="79CB37A6"/>
    <w:multiLevelType w:val="hybridMultilevel"/>
    <w:tmpl w:val="19F65060"/>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9">
    <w:nsid w:val="7ADD5322"/>
    <w:multiLevelType w:val="multilevel"/>
    <w:tmpl w:val="966ADF04"/>
    <w:lvl w:ilvl="0">
      <w:start w:val="1"/>
      <w:numFmt w:val="bullet"/>
      <w:lvlText w:val=""/>
      <w:lvlJc w:val="left"/>
      <w:pPr>
        <w:tabs>
          <w:tab w:val="num" w:pos="1117"/>
        </w:tabs>
        <w:ind w:left="1117" w:hanging="397"/>
      </w:pPr>
      <w:rPr>
        <w:rFonts w:ascii="Symbol" w:hAnsi="Symbol" w:hint="default"/>
      </w:rPr>
    </w:lvl>
    <w:lvl w:ilvl="1">
      <w:start w:val="1"/>
      <w:numFmt w:val="decimal"/>
      <w:lvlText w:val="%13.%2."/>
      <w:lvlJc w:val="left"/>
      <w:pPr>
        <w:tabs>
          <w:tab w:val="num" w:pos="1571"/>
        </w:tabs>
        <w:ind w:left="1571" w:hanging="851"/>
      </w:pPr>
      <w:rPr>
        <w:rFonts w:hint="default"/>
      </w:rPr>
    </w:lvl>
    <w:lvl w:ilvl="2">
      <w:start w:val="2"/>
      <w:numFmt w:val="decimal"/>
      <w:lvlText w:val="%1.%2.%3."/>
      <w:lvlJc w:val="left"/>
      <w:pPr>
        <w:tabs>
          <w:tab w:val="num" w:pos="2160"/>
        </w:tabs>
        <w:ind w:left="1944" w:hanging="504"/>
      </w:pPr>
      <w:rPr>
        <w:rFonts w:hint="default"/>
      </w:rPr>
    </w:lvl>
    <w:lvl w:ilvl="3">
      <w:start w:val="4"/>
      <w:numFmt w:val="decimal"/>
      <w:lvlText w:val="3.%2.2.5"/>
      <w:lvlJc w:val="left"/>
      <w:pPr>
        <w:tabs>
          <w:tab w:val="num" w:pos="1571"/>
        </w:tabs>
        <w:ind w:left="1571" w:hanging="851"/>
      </w:pPr>
      <w:rPr>
        <w:rFonts w:hint="default"/>
      </w:rPr>
    </w:lvl>
    <w:lvl w:ilvl="4">
      <w:start w:val="1"/>
      <w:numFmt w:val="decimal"/>
      <w:lvlText w:val="%5%13.%2.2.1.3."/>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0">
    <w:nsid w:val="7C687FF2"/>
    <w:multiLevelType w:val="hybridMultilevel"/>
    <w:tmpl w:val="2E221B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1">
    <w:nsid w:val="7E46286F"/>
    <w:multiLevelType w:val="multilevel"/>
    <w:tmpl w:val="03FE8D4E"/>
    <w:numStyleLink w:val="1"/>
  </w:abstractNum>
  <w:abstractNum w:abstractNumId="52">
    <w:nsid w:val="7E8F1AE9"/>
    <w:multiLevelType w:val="multilevel"/>
    <w:tmpl w:val="C44E82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2"/>
  </w:num>
  <w:num w:numId="2">
    <w:abstractNumId w:val="5"/>
  </w:num>
  <w:num w:numId="3">
    <w:abstractNumId w:val="17"/>
  </w:num>
  <w:num w:numId="4">
    <w:abstractNumId w:val="11"/>
  </w:num>
  <w:num w:numId="5">
    <w:abstractNumId w:val="15"/>
  </w:num>
  <w:num w:numId="6">
    <w:abstractNumId w:val="31"/>
  </w:num>
  <w:num w:numId="7">
    <w:abstractNumId w:val="50"/>
  </w:num>
  <w:num w:numId="8">
    <w:abstractNumId w:val="48"/>
  </w:num>
  <w:num w:numId="9">
    <w:abstractNumId w:val="3"/>
  </w:num>
  <w:num w:numId="10">
    <w:abstractNumId w:val="4"/>
  </w:num>
  <w:num w:numId="11">
    <w:abstractNumId w:val="0"/>
  </w:num>
  <w:num w:numId="12">
    <w:abstractNumId w:val="26"/>
  </w:num>
  <w:num w:numId="13">
    <w:abstractNumId w:val="34"/>
  </w:num>
  <w:num w:numId="14">
    <w:abstractNumId w:val="49"/>
  </w:num>
  <w:num w:numId="15">
    <w:abstractNumId w:val="8"/>
  </w:num>
  <w:num w:numId="16">
    <w:abstractNumId w:val="3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52"/>
  </w:num>
  <w:num w:numId="20">
    <w:abstractNumId w:val="52"/>
  </w:num>
  <w:num w:numId="21">
    <w:abstractNumId w:val="52"/>
  </w:num>
  <w:num w:numId="22">
    <w:abstractNumId w:val="52"/>
  </w:num>
  <w:num w:numId="23">
    <w:abstractNumId w:val="52"/>
  </w:num>
  <w:num w:numId="24">
    <w:abstractNumId w:val="52"/>
  </w:num>
  <w:num w:numId="25">
    <w:abstractNumId w:val="52"/>
  </w:num>
  <w:num w:numId="26">
    <w:abstractNumId w:val="52"/>
  </w:num>
  <w:num w:numId="27">
    <w:abstractNumId w:val="52"/>
  </w:num>
  <w:num w:numId="28">
    <w:abstractNumId w:val="52"/>
  </w:num>
  <w:num w:numId="29">
    <w:abstractNumId w:val="45"/>
  </w:num>
  <w:num w:numId="30">
    <w:abstractNumId w:val="39"/>
  </w:num>
  <w:num w:numId="31">
    <w:abstractNumId w:val="13"/>
  </w:num>
  <w:num w:numId="32">
    <w:abstractNumId w:val="42"/>
  </w:num>
  <w:num w:numId="33">
    <w:abstractNumId w:val="46"/>
  </w:num>
  <w:num w:numId="34">
    <w:abstractNumId w:val="23"/>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0"/>
  </w:num>
  <w:num w:numId="38">
    <w:abstractNumId w:val="9"/>
  </w:num>
  <w:num w:numId="39">
    <w:abstractNumId w:val="52"/>
    <w:lvlOverride w:ilvl="0">
      <w:startOverride w:val="2"/>
    </w:lvlOverride>
    <w:lvlOverride w:ilvl="1">
      <w:startOverride w:val="1"/>
    </w:lvlOverride>
    <w:lvlOverride w:ilvl="2">
      <w:startOverride w:val="2"/>
    </w:lvlOverride>
  </w:num>
  <w:num w:numId="40">
    <w:abstractNumId w:val="19"/>
  </w:num>
  <w:num w:numId="41">
    <w:abstractNumId w:val="52"/>
    <w:lvlOverride w:ilvl="0">
      <w:startOverride w:val="2"/>
    </w:lvlOverride>
    <w:lvlOverride w:ilvl="1">
      <w:startOverride w:val="2"/>
    </w:lvlOverride>
    <w:lvlOverride w:ilvl="2">
      <w:startOverride w:val="1"/>
    </w:lvlOverride>
  </w:num>
  <w:num w:numId="42">
    <w:abstractNumId w:val="52"/>
    <w:lvlOverride w:ilvl="0">
      <w:startOverride w:val="2"/>
    </w:lvlOverride>
    <w:lvlOverride w:ilvl="1">
      <w:startOverride w:val="2"/>
    </w:lvlOverride>
    <w:lvlOverride w:ilvl="2">
      <w:startOverride w:val="1"/>
    </w:lvlOverride>
  </w:num>
  <w:num w:numId="43">
    <w:abstractNumId w:val="6"/>
  </w:num>
  <w:num w:numId="44">
    <w:abstractNumId w:val="24"/>
  </w:num>
  <w:num w:numId="45">
    <w:abstractNumId w:val="38"/>
  </w:num>
  <w:num w:numId="46">
    <w:abstractNumId w:val="7"/>
  </w:num>
  <w:num w:numId="47">
    <w:abstractNumId w:val="51"/>
  </w:num>
  <w:num w:numId="48">
    <w:abstractNumId w:val="47"/>
  </w:num>
  <w:num w:numId="49">
    <w:abstractNumId w:val="14"/>
  </w:num>
  <w:num w:numId="50">
    <w:abstractNumId w:val="32"/>
  </w:num>
  <w:num w:numId="51">
    <w:abstractNumId w:val="44"/>
  </w:num>
  <w:num w:numId="52">
    <w:abstractNumId w:val="30"/>
  </w:num>
  <w:num w:numId="53">
    <w:abstractNumId w:val="21"/>
  </w:num>
  <w:num w:numId="54">
    <w:abstractNumId w:val="16"/>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43"/>
  </w:num>
  <w:num w:numId="58">
    <w:abstractNumId w:val="41"/>
  </w:num>
  <w:num w:numId="59">
    <w:abstractNumId w:val="18"/>
  </w:num>
  <w:num w:numId="60">
    <w:abstractNumId w:val="36"/>
  </w:num>
  <w:num w:numId="61">
    <w:abstractNumId w:val="12"/>
  </w:num>
  <w:num w:numId="62">
    <w:abstractNumId w:val="6"/>
    <w:lvlOverride w:ilvl="0">
      <w:startOverride w:val="5"/>
    </w:lvlOverride>
    <w:lvlOverride w:ilvl="1">
      <w:startOverride w:val="3"/>
    </w:lvlOverride>
    <w:lvlOverride w:ilvl="2">
      <w:startOverride w:val="1"/>
    </w:lvlOverride>
  </w:num>
  <w:num w:numId="63">
    <w:abstractNumId w:val="6"/>
    <w:lvlOverride w:ilvl="0">
      <w:startOverride w:val="7"/>
    </w:lvlOverride>
    <w:lvlOverride w:ilvl="1">
      <w:startOverride w:val="2"/>
    </w:lvlOverride>
  </w:num>
  <w:num w:numId="64">
    <w:abstractNumId w:val="27"/>
  </w:num>
  <w:num w:numId="65">
    <w:abstractNumId w:val="10"/>
  </w:num>
  <w:num w:numId="66">
    <w:abstractNumId w:val="28"/>
  </w:num>
  <w:num w:numId="67">
    <w:abstractNumId w:val="25"/>
  </w:num>
  <w:num w:numId="68">
    <w:abstractNumId w:val="35"/>
  </w:num>
  <w:num w:numId="69">
    <w:abstractNumId w:val="1"/>
  </w:num>
  <w:num w:numId="70">
    <w:abstractNumId w:val="37"/>
  </w:num>
  <w:num w:numId="71">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uqMOYVcGLZU66CRWjGKJl1FwMzw=" w:salt="5mHZbMLQDUQKSlNeOU/+xg=="/>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1DBA"/>
    <w:rsid w:val="000010E1"/>
    <w:rsid w:val="0000234C"/>
    <w:rsid w:val="00004ABA"/>
    <w:rsid w:val="000062E0"/>
    <w:rsid w:val="000066E5"/>
    <w:rsid w:val="0000701B"/>
    <w:rsid w:val="00007C59"/>
    <w:rsid w:val="000113D9"/>
    <w:rsid w:val="00012063"/>
    <w:rsid w:val="000127DE"/>
    <w:rsid w:val="00012CBA"/>
    <w:rsid w:val="00012F06"/>
    <w:rsid w:val="00013CEB"/>
    <w:rsid w:val="00013DF0"/>
    <w:rsid w:val="00015DCE"/>
    <w:rsid w:val="00015F0B"/>
    <w:rsid w:val="00015F55"/>
    <w:rsid w:val="00016178"/>
    <w:rsid w:val="000172C5"/>
    <w:rsid w:val="0002308A"/>
    <w:rsid w:val="00025A73"/>
    <w:rsid w:val="00025F6B"/>
    <w:rsid w:val="00026814"/>
    <w:rsid w:val="00026EFB"/>
    <w:rsid w:val="00030CA2"/>
    <w:rsid w:val="0003267C"/>
    <w:rsid w:val="00032CDA"/>
    <w:rsid w:val="0003603E"/>
    <w:rsid w:val="000400B3"/>
    <w:rsid w:val="00042859"/>
    <w:rsid w:val="00043F7D"/>
    <w:rsid w:val="000452F0"/>
    <w:rsid w:val="00045D04"/>
    <w:rsid w:val="000470BC"/>
    <w:rsid w:val="00052A4D"/>
    <w:rsid w:val="0005397A"/>
    <w:rsid w:val="00053DE3"/>
    <w:rsid w:val="00053FBE"/>
    <w:rsid w:val="00056E73"/>
    <w:rsid w:val="000606D4"/>
    <w:rsid w:val="0006072C"/>
    <w:rsid w:val="000615A9"/>
    <w:rsid w:val="00064015"/>
    <w:rsid w:val="00064E9E"/>
    <w:rsid w:val="0006613A"/>
    <w:rsid w:val="00067773"/>
    <w:rsid w:val="00070674"/>
    <w:rsid w:val="00070E39"/>
    <w:rsid w:val="000723ED"/>
    <w:rsid w:val="00072AC8"/>
    <w:rsid w:val="00072EB5"/>
    <w:rsid w:val="00073985"/>
    <w:rsid w:val="00073B16"/>
    <w:rsid w:val="00074D58"/>
    <w:rsid w:val="00076F22"/>
    <w:rsid w:val="00077CA5"/>
    <w:rsid w:val="00080CC6"/>
    <w:rsid w:val="000812BA"/>
    <w:rsid w:val="00081537"/>
    <w:rsid w:val="00082054"/>
    <w:rsid w:val="00084765"/>
    <w:rsid w:val="00086246"/>
    <w:rsid w:val="00086505"/>
    <w:rsid w:val="000869EE"/>
    <w:rsid w:val="00087503"/>
    <w:rsid w:val="00090DB8"/>
    <w:rsid w:val="00092013"/>
    <w:rsid w:val="00093794"/>
    <w:rsid w:val="000944A2"/>
    <w:rsid w:val="00094596"/>
    <w:rsid w:val="000954BE"/>
    <w:rsid w:val="00096064"/>
    <w:rsid w:val="000A1D75"/>
    <w:rsid w:val="000A2ADB"/>
    <w:rsid w:val="000A4E4F"/>
    <w:rsid w:val="000A5A59"/>
    <w:rsid w:val="000A7A82"/>
    <w:rsid w:val="000B2908"/>
    <w:rsid w:val="000B57D7"/>
    <w:rsid w:val="000B5A71"/>
    <w:rsid w:val="000C014A"/>
    <w:rsid w:val="000C06D9"/>
    <w:rsid w:val="000C128F"/>
    <w:rsid w:val="000C238E"/>
    <w:rsid w:val="000C4471"/>
    <w:rsid w:val="000C5764"/>
    <w:rsid w:val="000C5D7E"/>
    <w:rsid w:val="000C612B"/>
    <w:rsid w:val="000D478A"/>
    <w:rsid w:val="000D4DB8"/>
    <w:rsid w:val="000D51CB"/>
    <w:rsid w:val="000D63D5"/>
    <w:rsid w:val="000D7CE3"/>
    <w:rsid w:val="000D7D82"/>
    <w:rsid w:val="000D7D8F"/>
    <w:rsid w:val="000E0E88"/>
    <w:rsid w:val="000E2CF4"/>
    <w:rsid w:val="000E3269"/>
    <w:rsid w:val="000E41EC"/>
    <w:rsid w:val="000E48A7"/>
    <w:rsid w:val="000E5CC3"/>
    <w:rsid w:val="000E5D59"/>
    <w:rsid w:val="000E7E3A"/>
    <w:rsid w:val="000F0742"/>
    <w:rsid w:val="000F0771"/>
    <w:rsid w:val="000F27D1"/>
    <w:rsid w:val="000F2BB5"/>
    <w:rsid w:val="000F33A2"/>
    <w:rsid w:val="000F36A7"/>
    <w:rsid w:val="000F6EA0"/>
    <w:rsid w:val="00100D23"/>
    <w:rsid w:val="00101D53"/>
    <w:rsid w:val="00103BD4"/>
    <w:rsid w:val="001064F6"/>
    <w:rsid w:val="00110143"/>
    <w:rsid w:val="00111B2D"/>
    <w:rsid w:val="001121FE"/>
    <w:rsid w:val="00113253"/>
    <w:rsid w:val="00113F01"/>
    <w:rsid w:val="00115A41"/>
    <w:rsid w:val="0011673C"/>
    <w:rsid w:val="00120CEB"/>
    <w:rsid w:val="0012167A"/>
    <w:rsid w:val="00122EFD"/>
    <w:rsid w:val="0012301B"/>
    <w:rsid w:val="0012528A"/>
    <w:rsid w:val="00125B87"/>
    <w:rsid w:val="00130044"/>
    <w:rsid w:val="00130440"/>
    <w:rsid w:val="00131023"/>
    <w:rsid w:val="001332A9"/>
    <w:rsid w:val="001332B7"/>
    <w:rsid w:val="00133377"/>
    <w:rsid w:val="00133661"/>
    <w:rsid w:val="00133B0E"/>
    <w:rsid w:val="00133F95"/>
    <w:rsid w:val="00134679"/>
    <w:rsid w:val="001348DD"/>
    <w:rsid w:val="00137086"/>
    <w:rsid w:val="00140199"/>
    <w:rsid w:val="0014186F"/>
    <w:rsid w:val="00141FE4"/>
    <w:rsid w:val="001435B2"/>
    <w:rsid w:val="00143DEF"/>
    <w:rsid w:val="0014477A"/>
    <w:rsid w:val="00145BF0"/>
    <w:rsid w:val="00146CD6"/>
    <w:rsid w:val="00153147"/>
    <w:rsid w:val="001560D3"/>
    <w:rsid w:val="0015688D"/>
    <w:rsid w:val="00156A09"/>
    <w:rsid w:val="001571F0"/>
    <w:rsid w:val="00157265"/>
    <w:rsid w:val="00160BB8"/>
    <w:rsid w:val="00165039"/>
    <w:rsid w:val="00166B73"/>
    <w:rsid w:val="00167119"/>
    <w:rsid w:val="00167B59"/>
    <w:rsid w:val="00167FB0"/>
    <w:rsid w:val="001710B3"/>
    <w:rsid w:val="001714D9"/>
    <w:rsid w:val="00172F7B"/>
    <w:rsid w:val="00173C58"/>
    <w:rsid w:val="00177292"/>
    <w:rsid w:val="00177CB8"/>
    <w:rsid w:val="0018085C"/>
    <w:rsid w:val="0018191B"/>
    <w:rsid w:val="00182672"/>
    <w:rsid w:val="00184D09"/>
    <w:rsid w:val="00185367"/>
    <w:rsid w:val="00185852"/>
    <w:rsid w:val="00187627"/>
    <w:rsid w:val="00187777"/>
    <w:rsid w:val="001900CE"/>
    <w:rsid w:val="0019059C"/>
    <w:rsid w:val="00190783"/>
    <w:rsid w:val="00191729"/>
    <w:rsid w:val="001918DA"/>
    <w:rsid w:val="0019364E"/>
    <w:rsid w:val="00193AFB"/>
    <w:rsid w:val="001948DD"/>
    <w:rsid w:val="001953F3"/>
    <w:rsid w:val="001971E2"/>
    <w:rsid w:val="001973B9"/>
    <w:rsid w:val="001A113C"/>
    <w:rsid w:val="001A3995"/>
    <w:rsid w:val="001A4970"/>
    <w:rsid w:val="001A4A7D"/>
    <w:rsid w:val="001A5E13"/>
    <w:rsid w:val="001A662F"/>
    <w:rsid w:val="001B15FA"/>
    <w:rsid w:val="001B30FB"/>
    <w:rsid w:val="001B4862"/>
    <w:rsid w:val="001B5926"/>
    <w:rsid w:val="001B6549"/>
    <w:rsid w:val="001B716D"/>
    <w:rsid w:val="001B7FC8"/>
    <w:rsid w:val="001C2009"/>
    <w:rsid w:val="001C24C0"/>
    <w:rsid w:val="001C2FA1"/>
    <w:rsid w:val="001C5062"/>
    <w:rsid w:val="001C5E8C"/>
    <w:rsid w:val="001C7E40"/>
    <w:rsid w:val="001D0AB7"/>
    <w:rsid w:val="001D1BF3"/>
    <w:rsid w:val="001D4B5C"/>
    <w:rsid w:val="001D6DD2"/>
    <w:rsid w:val="001D7B7D"/>
    <w:rsid w:val="001D7B88"/>
    <w:rsid w:val="001D7C20"/>
    <w:rsid w:val="001E11A2"/>
    <w:rsid w:val="001E3623"/>
    <w:rsid w:val="001E3B83"/>
    <w:rsid w:val="001E5559"/>
    <w:rsid w:val="001E55F6"/>
    <w:rsid w:val="001E5EE9"/>
    <w:rsid w:val="001E6660"/>
    <w:rsid w:val="001E6FB0"/>
    <w:rsid w:val="001E7606"/>
    <w:rsid w:val="001E7B27"/>
    <w:rsid w:val="001F070D"/>
    <w:rsid w:val="001F4753"/>
    <w:rsid w:val="001F4840"/>
    <w:rsid w:val="001F5347"/>
    <w:rsid w:val="001F5BCA"/>
    <w:rsid w:val="001F63F2"/>
    <w:rsid w:val="001F71D8"/>
    <w:rsid w:val="001F75EF"/>
    <w:rsid w:val="0020120E"/>
    <w:rsid w:val="00202079"/>
    <w:rsid w:val="00202CF4"/>
    <w:rsid w:val="002050C1"/>
    <w:rsid w:val="00206D81"/>
    <w:rsid w:val="00211A4D"/>
    <w:rsid w:val="002123BA"/>
    <w:rsid w:val="00212DBC"/>
    <w:rsid w:val="002137EE"/>
    <w:rsid w:val="002138A4"/>
    <w:rsid w:val="00213D50"/>
    <w:rsid w:val="00215402"/>
    <w:rsid w:val="002162D8"/>
    <w:rsid w:val="00216745"/>
    <w:rsid w:val="002230D5"/>
    <w:rsid w:val="0023012D"/>
    <w:rsid w:val="00233211"/>
    <w:rsid w:val="00233ECD"/>
    <w:rsid w:val="00235293"/>
    <w:rsid w:val="0023629D"/>
    <w:rsid w:val="00240467"/>
    <w:rsid w:val="002420FC"/>
    <w:rsid w:val="00242411"/>
    <w:rsid w:val="00242B62"/>
    <w:rsid w:val="002457A7"/>
    <w:rsid w:val="0025264E"/>
    <w:rsid w:val="00252CBD"/>
    <w:rsid w:val="00255939"/>
    <w:rsid w:val="00256B8E"/>
    <w:rsid w:val="002575C4"/>
    <w:rsid w:val="00260DA7"/>
    <w:rsid w:val="0026101B"/>
    <w:rsid w:val="0026304B"/>
    <w:rsid w:val="00264AC9"/>
    <w:rsid w:val="00265B5F"/>
    <w:rsid w:val="00266BF7"/>
    <w:rsid w:val="00266D2E"/>
    <w:rsid w:val="002715B6"/>
    <w:rsid w:val="00271773"/>
    <w:rsid w:val="00276565"/>
    <w:rsid w:val="002810AE"/>
    <w:rsid w:val="002835BC"/>
    <w:rsid w:val="00283815"/>
    <w:rsid w:val="00283DFC"/>
    <w:rsid w:val="00285137"/>
    <w:rsid w:val="002858B8"/>
    <w:rsid w:val="0028741B"/>
    <w:rsid w:val="002877DD"/>
    <w:rsid w:val="0029188B"/>
    <w:rsid w:val="00295AFA"/>
    <w:rsid w:val="002A1585"/>
    <w:rsid w:val="002A2289"/>
    <w:rsid w:val="002A5057"/>
    <w:rsid w:val="002A527E"/>
    <w:rsid w:val="002A609F"/>
    <w:rsid w:val="002A663C"/>
    <w:rsid w:val="002B0369"/>
    <w:rsid w:val="002B2330"/>
    <w:rsid w:val="002B27D2"/>
    <w:rsid w:val="002B3274"/>
    <w:rsid w:val="002B68E7"/>
    <w:rsid w:val="002C115C"/>
    <w:rsid w:val="002C2D7F"/>
    <w:rsid w:val="002C33C9"/>
    <w:rsid w:val="002C4030"/>
    <w:rsid w:val="002C421A"/>
    <w:rsid w:val="002C5509"/>
    <w:rsid w:val="002C7255"/>
    <w:rsid w:val="002D0A0C"/>
    <w:rsid w:val="002D2D49"/>
    <w:rsid w:val="002D45F4"/>
    <w:rsid w:val="002D4640"/>
    <w:rsid w:val="002D4AFA"/>
    <w:rsid w:val="002D5920"/>
    <w:rsid w:val="002D5C29"/>
    <w:rsid w:val="002D6D24"/>
    <w:rsid w:val="002E0202"/>
    <w:rsid w:val="002E03BB"/>
    <w:rsid w:val="002E1965"/>
    <w:rsid w:val="002E1C02"/>
    <w:rsid w:val="002E1D79"/>
    <w:rsid w:val="002E23AC"/>
    <w:rsid w:val="002E268A"/>
    <w:rsid w:val="002E3E2F"/>
    <w:rsid w:val="002E5A1C"/>
    <w:rsid w:val="002E5F15"/>
    <w:rsid w:val="002E768E"/>
    <w:rsid w:val="002F054F"/>
    <w:rsid w:val="002F0D21"/>
    <w:rsid w:val="002F2000"/>
    <w:rsid w:val="002F4E6F"/>
    <w:rsid w:val="002F5806"/>
    <w:rsid w:val="002F6D57"/>
    <w:rsid w:val="002F741F"/>
    <w:rsid w:val="002F7E5D"/>
    <w:rsid w:val="00301CA6"/>
    <w:rsid w:val="0030290B"/>
    <w:rsid w:val="00302933"/>
    <w:rsid w:val="003032BE"/>
    <w:rsid w:val="00303B63"/>
    <w:rsid w:val="00303C4D"/>
    <w:rsid w:val="00305000"/>
    <w:rsid w:val="00305D5E"/>
    <w:rsid w:val="003103FE"/>
    <w:rsid w:val="0031246E"/>
    <w:rsid w:val="00312F89"/>
    <w:rsid w:val="00313A7C"/>
    <w:rsid w:val="00313E99"/>
    <w:rsid w:val="00315A44"/>
    <w:rsid w:val="0031627A"/>
    <w:rsid w:val="00317A0B"/>
    <w:rsid w:val="00320145"/>
    <w:rsid w:val="00320335"/>
    <w:rsid w:val="003257CB"/>
    <w:rsid w:val="00325C01"/>
    <w:rsid w:val="003260CA"/>
    <w:rsid w:val="003263B6"/>
    <w:rsid w:val="00327E8C"/>
    <w:rsid w:val="003301EC"/>
    <w:rsid w:val="00333F2B"/>
    <w:rsid w:val="00334C84"/>
    <w:rsid w:val="00334DC2"/>
    <w:rsid w:val="003354F6"/>
    <w:rsid w:val="003361BD"/>
    <w:rsid w:val="00336A74"/>
    <w:rsid w:val="003371E5"/>
    <w:rsid w:val="00337C9A"/>
    <w:rsid w:val="00340247"/>
    <w:rsid w:val="003427F8"/>
    <w:rsid w:val="003434B6"/>
    <w:rsid w:val="00343537"/>
    <w:rsid w:val="00343E07"/>
    <w:rsid w:val="003448A2"/>
    <w:rsid w:val="00344B2B"/>
    <w:rsid w:val="00345DF0"/>
    <w:rsid w:val="00346DC7"/>
    <w:rsid w:val="003475CB"/>
    <w:rsid w:val="00347D91"/>
    <w:rsid w:val="003508E2"/>
    <w:rsid w:val="0035406D"/>
    <w:rsid w:val="00354E8E"/>
    <w:rsid w:val="003551DF"/>
    <w:rsid w:val="003556AC"/>
    <w:rsid w:val="003564FA"/>
    <w:rsid w:val="0035672A"/>
    <w:rsid w:val="0036032A"/>
    <w:rsid w:val="00361EE8"/>
    <w:rsid w:val="00362A48"/>
    <w:rsid w:val="00363C22"/>
    <w:rsid w:val="00363E0D"/>
    <w:rsid w:val="00366E75"/>
    <w:rsid w:val="00367512"/>
    <w:rsid w:val="00367957"/>
    <w:rsid w:val="00367C69"/>
    <w:rsid w:val="00376D00"/>
    <w:rsid w:val="003776B9"/>
    <w:rsid w:val="0038372A"/>
    <w:rsid w:val="00383E83"/>
    <w:rsid w:val="00384221"/>
    <w:rsid w:val="00387C96"/>
    <w:rsid w:val="00387D18"/>
    <w:rsid w:val="00391CB2"/>
    <w:rsid w:val="003944E2"/>
    <w:rsid w:val="003958BE"/>
    <w:rsid w:val="00396B3D"/>
    <w:rsid w:val="00397002"/>
    <w:rsid w:val="00397CA3"/>
    <w:rsid w:val="003A0F3E"/>
    <w:rsid w:val="003A168A"/>
    <w:rsid w:val="003A21E3"/>
    <w:rsid w:val="003A3519"/>
    <w:rsid w:val="003A3A04"/>
    <w:rsid w:val="003A521F"/>
    <w:rsid w:val="003A64F4"/>
    <w:rsid w:val="003B1CE6"/>
    <w:rsid w:val="003B214F"/>
    <w:rsid w:val="003B23DC"/>
    <w:rsid w:val="003B2B03"/>
    <w:rsid w:val="003B4BF8"/>
    <w:rsid w:val="003B5BBA"/>
    <w:rsid w:val="003C0DF4"/>
    <w:rsid w:val="003C14C9"/>
    <w:rsid w:val="003C1A77"/>
    <w:rsid w:val="003C1CF1"/>
    <w:rsid w:val="003C3BF5"/>
    <w:rsid w:val="003C427A"/>
    <w:rsid w:val="003C5118"/>
    <w:rsid w:val="003C54CA"/>
    <w:rsid w:val="003C6B8A"/>
    <w:rsid w:val="003C71F6"/>
    <w:rsid w:val="003D25B5"/>
    <w:rsid w:val="003D3DAB"/>
    <w:rsid w:val="003D4ACB"/>
    <w:rsid w:val="003D6272"/>
    <w:rsid w:val="003D6428"/>
    <w:rsid w:val="003E0E91"/>
    <w:rsid w:val="003E4FE0"/>
    <w:rsid w:val="003E6328"/>
    <w:rsid w:val="003E7BEF"/>
    <w:rsid w:val="003F0781"/>
    <w:rsid w:val="003F1991"/>
    <w:rsid w:val="003F1ED8"/>
    <w:rsid w:val="003F5502"/>
    <w:rsid w:val="003F6247"/>
    <w:rsid w:val="003F74AE"/>
    <w:rsid w:val="003F7866"/>
    <w:rsid w:val="0040103F"/>
    <w:rsid w:val="004013B2"/>
    <w:rsid w:val="00404028"/>
    <w:rsid w:val="0040494B"/>
    <w:rsid w:val="00410E15"/>
    <w:rsid w:val="004135D6"/>
    <w:rsid w:val="00414C96"/>
    <w:rsid w:val="00421B25"/>
    <w:rsid w:val="004221F3"/>
    <w:rsid w:val="004222CF"/>
    <w:rsid w:val="00422AA5"/>
    <w:rsid w:val="00423CD8"/>
    <w:rsid w:val="00426BE7"/>
    <w:rsid w:val="00426C7C"/>
    <w:rsid w:val="004270E6"/>
    <w:rsid w:val="00427A39"/>
    <w:rsid w:val="00430EE7"/>
    <w:rsid w:val="00431F5A"/>
    <w:rsid w:val="004332E0"/>
    <w:rsid w:val="0043564D"/>
    <w:rsid w:val="00435B87"/>
    <w:rsid w:val="0043648D"/>
    <w:rsid w:val="0043662F"/>
    <w:rsid w:val="00440DDB"/>
    <w:rsid w:val="00441C43"/>
    <w:rsid w:val="00441DA2"/>
    <w:rsid w:val="004423C1"/>
    <w:rsid w:val="004427EA"/>
    <w:rsid w:val="00442848"/>
    <w:rsid w:val="0044576C"/>
    <w:rsid w:val="00446ACC"/>
    <w:rsid w:val="004507BE"/>
    <w:rsid w:val="00451395"/>
    <w:rsid w:val="004525BB"/>
    <w:rsid w:val="0045357F"/>
    <w:rsid w:val="0045444B"/>
    <w:rsid w:val="00454CEF"/>
    <w:rsid w:val="0045539B"/>
    <w:rsid w:val="0045649E"/>
    <w:rsid w:val="00456DBB"/>
    <w:rsid w:val="004577CE"/>
    <w:rsid w:val="0046051C"/>
    <w:rsid w:val="004607FE"/>
    <w:rsid w:val="004610E4"/>
    <w:rsid w:val="00462ED9"/>
    <w:rsid w:val="0046302E"/>
    <w:rsid w:val="004632DA"/>
    <w:rsid w:val="00463644"/>
    <w:rsid w:val="00467AEA"/>
    <w:rsid w:val="00470171"/>
    <w:rsid w:val="00472EE2"/>
    <w:rsid w:val="004759AA"/>
    <w:rsid w:val="00476761"/>
    <w:rsid w:val="00476DFF"/>
    <w:rsid w:val="0047746D"/>
    <w:rsid w:val="00477BF8"/>
    <w:rsid w:val="0048049D"/>
    <w:rsid w:val="004804F9"/>
    <w:rsid w:val="0048072D"/>
    <w:rsid w:val="0048098A"/>
    <w:rsid w:val="00480DC4"/>
    <w:rsid w:val="00481343"/>
    <w:rsid w:val="004828A6"/>
    <w:rsid w:val="00483D2D"/>
    <w:rsid w:val="00486A6D"/>
    <w:rsid w:val="004879CD"/>
    <w:rsid w:val="004945C3"/>
    <w:rsid w:val="00494A82"/>
    <w:rsid w:val="00495517"/>
    <w:rsid w:val="0049553F"/>
    <w:rsid w:val="004957AD"/>
    <w:rsid w:val="00496012"/>
    <w:rsid w:val="00496610"/>
    <w:rsid w:val="004A0597"/>
    <w:rsid w:val="004A064F"/>
    <w:rsid w:val="004A0F47"/>
    <w:rsid w:val="004A2396"/>
    <w:rsid w:val="004A24CA"/>
    <w:rsid w:val="004A2A01"/>
    <w:rsid w:val="004A349C"/>
    <w:rsid w:val="004A3905"/>
    <w:rsid w:val="004A3981"/>
    <w:rsid w:val="004A401D"/>
    <w:rsid w:val="004A615C"/>
    <w:rsid w:val="004A69F3"/>
    <w:rsid w:val="004B2240"/>
    <w:rsid w:val="004B41F9"/>
    <w:rsid w:val="004B66A4"/>
    <w:rsid w:val="004B7496"/>
    <w:rsid w:val="004C0186"/>
    <w:rsid w:val="004C078C"/>
    <w:rsid w:val="004C1243"/>
    <w:rsid w:val="004C146B"/>
    <w:rsid w:val="004C2084"/>
    <w:rsid w:val="004C4C61"/>
    <w:rsid w:val="004C6B5A"/>
    <w:rsid w:val="004C76CC"/>
    <w:rsid w:val="004C79FF"/>
    <w:rsid w:val="004D1672"/>
    <w:rsid w:val="004D2B4E"/>
    <w:rsid w:val="004D31CA"/>
    <w:rsid w:val="004D3B82"/>
    <w:rsid w:val="004D53D1"/>
    <w:rsid w:val="004D58A5"/>
    <w:rsid w:val="004D5C69"/>
    <w:rsid w:val="004D697D"/>
    <w:rsid w:val="004E04CB"/>
    <w:rsid w:val="004E2EE0"/>
    <w:rsid w:val="004E4E90"/>
    <w:rsid w:val="004E617A"/>
    <w:rsid w:val="004E7ECB"/>
    <w:rsid w:val="004F1541"/>
    <w:rsid w:val="004F1E94"/>
    <w:rsid w:val="004F317B"/>
    <w:rsid w:val="004F422C"/>
    <w:rsid w:val="005007D0"/>
    <w:rsid w:val="00500BBC"/>
    <w:rsid w:val="005017F9"/>
    <w:rsid w:val="005019C4"/>
    <w:rsid w:val="00501B33"/>
    <w:rsid w:val="005022E3"/>
    <w:rsid w:val="00502D53"/>
    <w:rsid w:val="0050304B"/>
    <w:rsid w:val="005073C9"/>
    <w:rsid w:val="0050741E"/>
    <w:rsid w:val="005165AB"/>
    <w:rsid w:val="00516E78"/>
    <w:rsid w:val="00517A9D"/>
    <w:rsid w:val="00520595"/>
    <w:rsid w:val="00520DD8"/>
    <w:rsid w:val="0052116B"/>
    <w:rsid w:val="005213D0"/>
    <w:rsid w:val="0052262E"/>
    <w:rsid w:val="00524B2E"/>
    <w:rsid w:val="00524E44"/>
    <w:rsid w:val="00526034"/>
    <w:rsid w:val="00526390"/>
    <w:rsid w:val="0053038B"/>
    <w:rsid w:val="00530478"/>
    <w:rsid w:val="00534D2E"/>
    <w:rsid w:val="00540C4C"/>
    <w:rsid w:val="00540C5F"/>
    <w:rsid w:val="0054349B"/>
    <w:rsid w:val="00547075"/>
    <w:rsid w:val="00552649"/>
    <w:rsid w:val="00553553"/>
    <w:rsid w:val="005554B0"/>
    <w:rsid w:val="0055602B"/>
    <w:rsid w:val="0055730C"/>
    <w:rsid w:val="00560129"/>
    <w:rsid w:val="0056096C"/>
    <w:rsid w:val="00560F32"/>
    <w:rsid w:val="00561D82"/>
    <w:rsid w:val="005621A5"/>
    <w:rsid w:val="00564E94"/>
    <w:rsid w:val="005653E0"/>
    <w:rsid w:val="00565539"/>
    <w:rsid w:val="005656ED"/>
    <w:rsid w:val="005671C9"/>
    <w:rsid w:val="00567718"/>
    <w:rsid w:val="00570445"/>
    <w:rsid w:val="005726C2"/>
    <w:rsid w:val="00573183"/>
    <w:rsid w:val="00573BDE"/>
    <w:rsid w:val="005748B1"/>
    <w:rsid w:val="005752A2"/>
    <w:rsid w:val="0057666B"/>
    <w:rsid w:val="005817DC"/>
    <w:rsid w:val="00583A21"/>
    <w:rsid w:val="00584544"/>
    <w:rsid w:val="00585D79"/>
    <w:rsid w:val="00587CA0"/>
    <w:rsid w:val="00590236"/>
    <w:rsid w:val="00590B79"/>
    <w:rsid w:val="0059168C"/>
    <w:rsid w:val="00593FFF"/>
    <w:rsid w:val="005A0C8E"/>
    <w:rsid w:val="005A3265"/>
    <w:rsid w:val="005A3A96"/>
    <w:rsid w:val="005A47C3"/>
    <w:rsid w:val="005A7E3A"/>
    <w:rsid w:val="005A7E87"/>
    <w:rsid w:val="005B0BDC"/>
    <w:rsid w:val="005B0C0B"/>
    <w:rsid w:val="005B1398"/>
    <w:rsid w:val="005B1E18"/>
    <w:rsid w:val="005B22F3"/>
    <w:rsid w:val="005B37FD"/>
    <w:rsid w:val="005B4E8B"/>
    <w:rsid w:val="005B5018"/>
    <w:rsid w:val="005B5D7E"/>
    <w:rsid w:val="005B63E8"/>
    <w:rsid w:val="005B7469"/>
    <w:rsid w:val="005B77BC"/>
    <w:rsid w:val="005B7D92"/>
    <w:rsid w:val="005C115E"/>
    <w:rsid w:val="005C56DF"/>
    <w:rsid w:val="005C654F"/>
    <w:rsid w:val="005D03DB"/>
    <w:rsid w:val="005D4568"/>
    <w:rsid w:val="005D5BC2"/>
    <w:rsid w:val="005D63AF"/>
    <w:rsid w:val="005D758D"/>
    <w:rsid w:val="005E005C"/>
    <w:rsid w:val="005E1724"/>
    <w:rsid w:val="005E5438"/>
    <w:rsid w:val="005E6059"/>
    <w:rsid w:val="005F2146"/>
    <w:rsid w:val="005F48EB"/>
    <w:rsid w:val="005F4D87"/>
    <w:rsid w:val="005F5875"/>
    <w:rsid w:val="006011D0"/>
    <w:rsid w:val="0060152B"/>
    <w:rsid w:val="00601A7F"/>
    <w:rsid w:val="00601E97"/>
    <w:rsid w:val="0060365D"/>
    <w:rsid w:val="0060412D"/>
    <w:rsid w:val="00606B4E"/>
    <w:rsid w:val="00607F04"/>
    <w:rsid w:val="006101F9"/>
    <w:rsid w:val="006127A5"/>
    <w:rsid w:val="00612EBB"/>
    <w:rsid w:val="00614D54"/>
    <w:rsid w:val="00615278"/>
    <w:rsid w:val="00617A54"/>
    <w:rsid w:val="00624176"/>
    <w:rsid w:val="00624348"/>
    <w:rsid w:val="0062463E"/>
    <w:rsid w:val="00625B38"/>
    <w:rsid w:val="00630497"/>
    <w:rsid w:val="00631056"/>
    <w:rsid w:val="00631373"/>
    <w:rsid w:val="00631DC0"/>
    <w:rsid w:val="00632246"/>
    <w:rsid w:val="00632A55"/>
    <w:rsid w:val="00632EAF"/>
    <w:rsid w:val="006331C8"/>
    <w:rsid w:val="006332F0"/>
    <w:rsid w:val="00633B64"/>
    <w:rsid w:val="0063416B"/>
    <w:rsid w:val="006341A0"/>
    <w:rsid w:val="0063487F"/>
    <w:rsid w:val="00637D29"/>
    <w:rsid w:val="00637D42"/>
    <w:rsid w:val="006406CE"/>
    <w:rsid w:val="00640E45"/>
    <w:rsid w:val="0064541F"/>
    <w:rsid w:val="00646B31"/>
    <w:rsid w:val="00646F25"/>
    <w:rsid w:val="00647244"/>
    <w:rsid w:val="006472C3"/>
    <w:rsid w:val="00647E83"/>
    <w:rsid w:val="00650569"/>
    <w:rsid w:val="006514E6"/>
    <w:rsid w:val="0065207D"/>
    <w:rsid w:val="00654F79"/>
    <w:rsid w:val="006578A5"/>
    <w:rsid w:val="006613DA"/>
    <w:rsid w:val="006644C5"/>
    <w:rsid w:val="0066468D"/>
    <w:rsid w:val="00672FC5"/>
    <w:rsid w:val="006747CE"/>
    <w:rsid w:val="00676406"/>
    <w:rsid w:val="006776AA"/>
    <w:rsid w:val="00686C98"/>
    <w:rsid w:val="006879B3"/>
    <w:rsid w:val="006922F3"/>
    <w:rsid w:val="0069422B"/>
    <w:rsid w:val="00694D26"/>
    <w:rsid w:val="006958C5"/>
    <w:rsid w:val="00695DC2"/>
    <w:rsid w:val="006A0BE7"/>
    <w:rsid w:val="006A1C46"/>
    <w:rsid w:val="006A2EA1"/>
    <w:rsid w:val="006A45BB"/>
    <w:rsid w:val="006A5EC2"/>
    <w:rsid w:val="006A7165"/>
    <w:rsid w:val="006B1307"/>
    <w:rsid w:val="006B2200"/>
    <w:rsid w:val="006B274A"/>
    <w:rsid w:val="006B2F62"/>
    <w:rsid w:val="006B3D18"/>
    <w:rsid w:val="006B60F2"/>
    <w:rsid w:val="006B6628"/>
    <w:rsid w:val="006B68C0"/>
    <w:rsid w:val="006B78EC"/>
    <w:rsid w:val="006C2EE2"/>
    <w:rsid w:val="006C47F9"/>
    <w:rsid w:val="006C6025"/>
    <w:rsid w:val="006C653F"/>
    <w:rsid w:val="006C6799"/>
    <w:rsid w:val="006C699C"/>
    <w:rsid w:val="006C77CF"/>
    <w:rsid w:val="006D0610"/>
    <w:rsid w:val="006D0E87"/>
    <w:rsid w:val="006D1E2A"/>
    <w:rsid w:val="006D4DC1"/>
    <w:rsid w:val="006D7AD2"/>
    <w:rsid w:val="006E0147"/>
    <w:rsid w:val="006E3AE7"/>
    <w:rsid w:val="006E48B6"/>
    <w:rsid w:val="006E4C64"/>
    <w:rsid w:val="006E4CBC"/>
    <w:rsid w:val="006E7C67"/>
    <w:rsid w:val="006F11AF"/>
    <w:rsid w:val="006F12AF"/>
    <w:rsid w:val="006F16E4"/>
    <w:rsid w:val="006F2A7D"/>
    <w:rsid w:val="006F35C5"/>
    <w:rsid w:val="006F457D"/>
    <w:rsid w:val="006F530D"/>
    <w:rsid w:val="006F6143"/>
    <w:rsid w:val="006F7970"/>
    <w:rsid w:val="0070168A"/>
    <w:rsid w:val="007018E9"/>
    <w:rsid w:val="00701959"/>
    <w:rsid w:val="00701C1A"/>
    <w:rsid w:val="0070203E"/>
    <w:rsid w:val="007025D1"/>
    <w:rsid w:val="007040DF"/>
    <w:rsid w:val="00705BC4"/>
    <w:rsid w:val="00707DCE"/>
    <w:rsid w:val="00710C1E"/>
    <w:rsid w:val="00711CD6"/>
    <w:rsid w:val="007125A6"/>
    <w:rsid w:val="007148CC"/>
    <w:rsid w:val="00715740"/>
    <w:rsid w:val="00715928"/>
    <w:rsid w:val="00717D78"/>
    <w:rsid w:val="00720BCE"/>
    <w:rsid w:val="0072266B"/>
    <w:rsid w:val="00722F2C"/>
    <w:rsid w:val="00723915"/>
    <w:rsid w:val="0072594A"/>
    <w:rsid w:val="00726025"/>
    <w:rsid w:val="00730780"/>
    <w:rsid w:val="007311ED"/>
    <w:rsid w:val="0073158E"/>
    <w:rsid w:val="00731AD1"/>
    <w:rsid w:val="00733355"/>
    <w:rsid w:val="00733D0D"/>
    <w:rsid w:val="0073481F"/>
    <w:rsid w:val="00741126"/>
    <w:rsid w:val="007428ED"/>
    <w:rsid w:val="00742EC1"/>
    <w:rsid w:val="00743C8E"/>
    <w:rsid w:val="0074489D"/>
    <w:rsid w:val="00744E55"/>
    <w:rsid w:val="00746BD2"/>
    <w:rsid w:val="00747953"/>
    <w:rsid w:val="00750EA9"/>
    <w:rsid w:val="00752C7A"/>
    <w:rsid w:val="00753340"/>
    <w:rsid w:val="00753671"/>
    <w:rsid w:val="0075372A"/>
    <w:rsid w:val="007546D9"/>
    <w:rsid w:val="00757148"/>
    <w:rsid w:val="00757591"/>
    <w:rsid w:val="00761486"/>
    <w:rsid w:val="007628E3"/>
    <w:rsid w:val="007631D5"/>
    <w:rsid w:val="0076548C"/>
    <w:rsid w:val="0076575B"/>
    <w:rsid w:val="00766005"/>
    <w:rsid w:val="00771949"/>
    <w:rsid w:val="007725F6"/>
    <w:rsid w:val="007733D1"/>
    <w:rsid w:val="00773ACC"/>
    <w:rsid w:val="0077538A"/>
    <w:rsid w:val="00781356"/>
    <w:rsid w:val="00783CC7"/>
    <w:rsid w:val="00784019"/>
    <w:rsid w:val="007848A4"/>
    <w:rsid w:val="007866DC"/>
    <w:rsid w:val="00786914"/>
    <w:rsid w:val="007874D1"/>
    <w:rsid w:val="00787AF8"/>
    <w:rsid w:val="00790466"/>
    <w:rsid w:val="00793F88"/>
    <w:rsid w:val="007949A2"/>
    <w:rsid w:val="00797C8C"/>
    <w:rsid w:val="007A12D2"/>
    <w:rsid w:val="007A2EAB"/>
    <w:rsid w:val="007A30E8"/>
    <w:rsid w:val="007A41F8"/>
    <w:rsid w:val="007A7F32"/>
    <w:rsid w:val="007B2731"/>
    <w:rsid w:val="007B392F"/>
    <w:rsid w:val="007B4251"/>
    <w:rsid w:val="007B621B"/>
    <w:rsid w:val="007C07AE"/>
    <w:rsid w:val="007C08D4"/>
    <w:rsid w:val="007C2953"/>
    <w:rsid w:val="007C3250"/>
    <w:rsid w:val="007C3690"/>
    <w:rsid w:val="007C4D0F"/>
    <w:rsid w:val="007C5043"/>
    <w:rsid w:val="007C5A4D"/>
    <w:rsid w:val="007C610A"/>
    <w:rsid w:val="007C6527"/>
    <w:rsid w:val="007C71B2"/>
    <w:rsid w:val="007C71F5"/>
    <w:rsid w:val="007C7EDC"/>
    <w:rsid w:val="007D18F2"/>
    <w:rsid w:val="007D3901"/>
    <w:rsid w:val="007D6EC6"/>
    <w:rsid w:val="007E0A4E"/>
    <w:rsid w:val="007E17FE"/>
    <w:rsid w:val="007E3FD6"/>
    <w:rsid w:val="007E6610"/>
    <w:rsid w:val="007E757E"/>
    <w:rsid w:val="007F2017"/>
    <w:rsid w:val="007F2D68"/>
    <w:rsid w:val="007F63BD"/>
    <w:rsid w:val="007F77D6"/>
    <w:rsid w:val="00800200"/>
    <w:rsid w:val="0080076B"/>
    <w:rsid w:val="008015F5"/>
    <w:rsid w:val="008024F0"/>
    <w:rsid w:val="008046A3"/>
    <w:rsid w:val="008072D4"/>
    <w:rsid w:val="0081015D"/>
    <w:rsid w:val="008117ED"/>
    <w:rsid w:val="0081316D"/>
    <w:rsid w:val="008133AD"/>
    <w:rsid w:val="00813C06"/>
    <w:rsid w:val="00817277"/>
    <w:rsid w:val="00821130"/>
    <w:rsid w:val="008215E6"/>
    <w:rsid w:val="00823A8D"/>
    <w:rsid w:val="00823E3D"/>
    <w:rsid w:val="008244A8"/>
    <w:rsid w:val="00825796"/>
    <w:rsid w:val="00825B7D"/>
    <w:rsid w:val="00827E50"/>
    <w:rsid w:val="00831775"/>
    <w:rsid w:val="00831F0F"/>
    <w:rsid w:val="00835CD0"/>
    <w:rsid w:val="00846380"/>
    <w:rsid w:val="008467A5"/>
    <w:rsid w:val="00847A84"/>
    <w:rsid w:val="008524ED"/>
    <w:rsid w:val="00853ADC"/>
    <w:rsid w:val="00853D47"/>
    <w:rsid w:val="00853FB9"/>
    <w:rsid w:val="00855421"/>
    <w:rsid w:val="00856FC2"/>
    <w:rsid w:val="00857319"/>
    <w:rsid w:val="008574F8"/>
    <w:rsid w:val="008600C9"/>
    <w:rsid w:val="00860AE1"/>
    <w:rsid w:val="00861F91"/>
    <w:rsid w:val="00862416"/>
    <w:rsid w:val="008655CD"/>
    <w:rsid w:val="00866D28"/>
    <w:rsid w:val="008677DA"/>
    <w:rsid w:val="00867A1E"/>
    <w:rsid w:val="00867E92"/>
    <w:rsid w:val="0087022C"/>
    <w:rsid w:val="008741C1"/>
    <w:rsid w:val="0087503B"/>
    <w:rsid w:val="00875BD3"/>
    <w:rsid w:val="00885E8E"/>
    <w:rsid w:val="0088669F"/>
    <w:rsid w:val="0088734A"/>
    <w:rsid w:val="008879D6"/>
    <w:rsid w:val="00890BA6"/>
    <w:rsid w:val="00893F04"/>
    <w:rsid w:val="00894073"/>
    <w:rsid w:val="00895039"/>
    <w:rsid w:val="008960CC"/>
    <w:rsid w:val="0089728B"/>
    <w:rsid w:val="00897304"/>
    <w:rsid w:val="00897398"/>
    <w:rsid w:val="00897823"/>
    <w:rsid w:val="00897EFC"/>
    <w:rsid w:val="008A036F"/>
    <w:rsid w:val="008A094A"/>
    <w:rsid w:val="008A1DBA"/>
    <w:rsid w:val="008A61B4"/>
    <w:rsid w:val="008A6C83"/>
    <w:rsid w:val="008A724E"/>
    <w:rsid w:val="008A7309"/>
    <w:rsid w:val="008B1273"/>
    <w:rsid w:val="008B13D8"/>
    <w:rsid w:val="008B3E44"/>
    <w:rsid w:val="008B49B0"/>
    <w:rsid w:val="008B6324"/>
    <w:rsid w:val="008C0296"/>
    <w:rsid w:val="008C0760"/>
    <w:rsid w:val="008C1516"/>
    <w:rsid w:val="008C2123"/>
    <w:rsid w:val="008C3340"/>
    <w:rsid w:val="008C566A"/>
    <w:rsid w:val="008C6776"/>
    <w:rsid w:val="008C6AEC"/>
    <w:rsid w:val="008D0158"/>
    <w:rsid w:val="008D03BE"/>
    <w:rsid w:val="008D0BB4"/>
    <w:rsid w:val="008D242C"/>
    <w:rsid w:val="008D2F7D"/>
    <w:rsid w:val="008D6518"/>
    <w:rsid w:val="008E26F0"/>
    <w:rsid w:val="008E2C19"/>
    <w:rsid w:val="008E2CB6"/>
    <w:rsid w:val="008E390F"/>
    <w:rsid w:val="008E4362"/>
    <w:rsid w:val="008E4E72"/>
    <w:rsid w:val="008E7395"/>
    <w:rsid w:val="008F02D1"/>
    <w:rsid w:val="008F1CB2"/>
    <w:rsid w:val="008F33CC"/>
    <w:rsid w:val="008F5523"/>
    <w:rsid w:val="008F6D6F"/>
    <w:rsid w:val="009007E6"/>
    <w:rsid w:val="00901258"/>
    <w:rsid w:val="00901AB7"/>
    <w:rsid w:val="00901F3A"/>
    <w:rsid w:val="00902923"/>
    <w:rsid w:val="00904082"/>
    <w:rsid w:val="00906D63"/>
    <w:rsid w:val="0091095D"/>
    <w:rsid w:val="00912E0E"/>
    <w:rsid w:val="00913B2F"/>
    <w:rsid w:val="00913C07"/>
    <w:rsid w:val="009152C3"/>
    <w:rsid w:val="00916541"/>
    <w:rsid w:val="009169A2"/>
    <w:rsid w:val="00916BC0"/>
    <w:rsid w:val="00916E84"/>
    <w:rsid w:val="00920D0E"/>
    <w:rsid w:val="00923C5E"/>
    <w:rsid w:val="00925245"/>
    <w:rsid w:val="00925CA0"/>
    <w:rsid w:val="0092773A"/>
    <w:rsid w:val="00931143"/>
    <w:rsid w:val="00931240"/>
    <w:rsid w:val="009330EB"/>
    <w:rsid w:val="0093384B"/>
    <w:rsid w:val="009339E8"/>
    <w:rsid w:val="00933BE5"/>
    <w:rsid w:val="00933E53"/>
    <w:rsid w:val="00935605"/>
    <w:rsid w:val="00935C2D"/>
    <w:rsid w:val="00935E3B"/>
    <w:rsid w:val="00937416"/>
    <w:rsid w:val="00942425"/>
    <w:rsid w:val="0094285E"/>
    <w:rsid w:val="00942EE5"/>
    <w:rsid w:val="0094560A"/>
    <w:rsid w:val="00946C05"/>
    <w:rsid w:val="0094726D"/>
    <w:rsid w:val="009509B1"/>
    <w:rsid w:val="0095162C"/>
    <w:rsid w:val="00952AE4"/>
    <w:rsid w:val="00952D5C"/>
    <w:rsid w:val="00952E13"/>
    <w:rsid w:val="00953B82"/>
    <w:rsid w:val="009546D9"/>
    <w:rsid w:val="00956827"/>
    <w:rsid w:val="009574DC"/>
    <w:rsid w:val="00957D8D"/>
    <w:rsid w:val="00960BB3"/>
    <w:rsid w:val="009612CC"/>
    <w:rsid w:val="00964056"/>
    <w:rsid w:val="009650C6"/>
    <w:rsid w:val="00967F30"/>
    <w:rsid w:val="00971994"/>
    <w:rsid w:val="00975553"/>
    <w:rsid w:val="00975A9B"/>
    <w:rsid w:val="009761F8"/>
    <w:rsid w:val="00981781"/>
    <w:rsid w:val="0098183F"/>
    <w:rsid w:val="00982173"/>
    <w:rsid w:val="0098433C"/>
    <w:rsid w:val="009854BB"/>
    <w:rsid w:val="00985FCF"/>
    <w:rsid w:val="0098680F"/>
    <w:rsid w:val="00990B20"/>
    <w:rsid w:val="00991B4E"/>
    <w:rsid w:val="009938C6"/>
    <w:rsid w:val="00995193"/>
    <w:rsid w:val="009963DE"/>
    <w:rsid w:val="009979B4"/>
    <w:rsid w:val="009A0813"/>
    <w:rsid w:val="009A250E"/>
    <w:rsid w:val="009A25A9"/>
    <w:rsid w:val="009A303A"/>
    <w:rsid w:val="009A4A1B"/>
    <w:rsid w:val="009A56AB"/>
    <w:rsid w:val="009B1C03"/>
    <w:rsid w:val="009B42EB"/>
    <w:rsid w:val="009B4548"/>
    <w:rsid w:val="009B5523"/>
    <w:rsid w:val="009B6283"/>
    <w:rsid w:val="009B6F2E"/>
    <w:rsid w:val="009B7E3C"/>
    <w:rsid w:val="009C03F1"/>
    <w:rsid w:val="009C060B"/>
    <w:rsid w:val="009C0B25"/>
    <w:rsid w:val="009C2588"/>
    <w:rsid w:val="009C2624"/>
    <w:rsid w:val="009C2747"/>
    <w:rsid w:val="009C3D04"/>
    <w:rsid w:val="009C4D05"/>
    <w:rsid w:val="009C6C1A"/>
    <w:rsid w:val="009C6D3C"/>
    <w:rsid w:val="009C6D6A"/>
    <w:rsid w:val="009D059C"/>
    <w:rsid w:val="009D0924"/>
    <w:rsid w:val="009D1164"/>
    <w:rsid w:val="009D1F29"/>
    <w:rsid w:val="009D41B6"/>
    <w:rsid w:val="009D4D06"/>
    <w:rsid w:val="009D5436"/>
    <w:rsid w:val="009D6C88"/>
    <w:rsid w:val="009E0B63"/>
    <w:rsid w:val="009E1892"/>
    <w:rsid w:val="009E2695"/>
    <w:rsid w:val="009E277C"/>
    <w:rsid w:val="009E2A51"/>
    <w:rsid w:val="009E400F"/>
    <w:rsid w:val="009E4648"/>
    <w:rsid w:val="009F4050"/>
    <w:rsid w:val="009F58BD"/>
    <w:rsid w:val="009F6CCE"/>
    <w:rsid w:val="00A032C9"/>
    <w:rsid w:val="00A042EA"/>
    <w:rsid w:val="00A05866"/>
    <w:rsid w:val="00A05B75"/>
    <w:rsid w:val="00A062BA"/>
    <w:rsid w:val="00A072EA"/>
    <w:rsid w:val="00A0741A"/>
    <w:rsid w:val="00A11279"/>
    <w:rsid w:val="00A11636"/>
    <w:rsid w:val="00A11C6C"/>
    <w:rsid w:val="00A21171"/>
    <w:rsid w:val="00A2153F"/>
    <w:rsid w:val="00A21F4D"/>
    <w:rsid w:val="00A23D24"/>
    <w:rsid w:val="00A25790"/>
    <w:rsid w:val="00A25DDA"/>
    <w:rsid w:val="00A26083"/>
    <w:rsid w:val="00A268CE"/>
    <w:rsid w:val="00A272F0"/>
    <w:rsid w:val="00A27790"/>
    <w:rsid w:val="00A3056F"/>
    <w:rsid w:val="00A313D1"/>
    <w:rsid w:val="00A323AA"/>
    <w:rsid w:val="00A32896"/>
    <w:rsid w:val="00A32C42"/>
    <w:rsid w:val="00A32C99"/>
    <w:rsid w:val="00A34E9B"/>
    <w:rsid w:val="00A35C1F"/>
    <w:rsid w:val="00A35D70"/>
    <w:rsid w:val="00A40511"/>
    <w:rsid w:val="00A40C7C"/>
    <w:rsid w:val="00A40F34"/>
    <w:rsid w:val="00A42D46"/>
    <w:rsid w:val="00A43797"/>
    <w:rsid w:val="00A43860"/>
    <w:rsid w:val="00A4428B"/>
    <w:rsid w:val="00A52237"/>
    <w:rsid w:val="00A534A9"/>
    <w:rsid w:val="00A53857"/>
    <w:rsid w:val="00A564B7"/>
    <w:rsid w:val="00A61056"/>
    <w:rsid w:val="00A6167C"/>
    <w:rsid w:val="00A6324C"/>
    <w:rsid w:val="00A63E25"/>
    <w:rsid w:val="00A63FFA"/>
    <w:rsid w:val="00A6420A"/>
    <w:rsid w:val="00A6622E"/>
    <w:rsid w:val="00A71C96"/>
    <w:rsid w:val="00A72BB9"/>
    <w:rsid w:val="00A73740"/>
    <w:rsid w:val="00A758D8"/>
    <w:rsid w:val="00A75C72"/>
    <w:rsid w:val="00A76479"/>
    <w:rsid w:val="00A80611"/>
    <w:rsid w:val="00A812B6"/>
    <w:rsid w:val="00A814F5"/>
    <w:rsid w:val="00A82307"/>
    <w:rsid w:val="00A8234C"/>
    <w:rsid w:val="00A843AE"/>
    <w:rsid w:val="00A86741"/>
    <w:rsid w:val="00A868BB"/>
    <w:rsid w:val="00A86AB1"/>
    <w:rsid w:val="00A92CC1"/>
    <w:rsid w:val="00A95B83"/>
    <w:rsid w:val="00A960D1"/>
    <w:rsid w:val="00A9662E"/>
    <w:rsid w:val="00A9690C"/>
    <w:rsid w:val="00A96ADB"/>
    <w:rsid w:val="00AA06AD"/>
    <w:rsid w:val="00AA0F04"/>
    <w:rsid w:val="00AA29F4"/>
    <w:rsid w:val="00AA3586"/>
    <w:rsid w:val="00AA432C"/>
    <w:rsid w:val="00AA60F6"/>
    <w:rsid w:val="00AA65A7"/>
    <w:rsid w:val="00AA69D9"/>
    <w:rsid w:val="00AA72DC"/>
    <w:rsid w:val="00AB04FA"/>
    <w:rsid w:val="00AB08CE"/>
    <w:rsid w:val="00AB1653"/>
    <w:rsid w:val="00AB2006"/>
    <w:rsid w:val="00AB25E6"/>
    <w:rsid w:val="00AB36CD"/>
    <w:rsid w:val="00AB4A3C"/>
    <w:rsid w:val="00AB6BCC"/>
    <w:rsid w:val="00AC1413"/>
    <w:rsid w:val="00AC2110"/>
    <w:rsid w:val="00AC413A"/>
    <w:rsid w:val="00AC5775"/>
    <w:rsid w:val="00AC72A1"/>
    <w:rsid w:val="00AC74ED"/>
    <w:rsid w:val="00AD02FD"/>
    <w:rsid w:val="00AD41FC"/>
    <w:rsid w:val="00AD4738"/>
    <w:rsid w:val="00AD6F22"/>
    <w:rsid w:val="00AD7292"/>
    <w:rsid w:val="00AE115A"/>
    <w:rsid w:val="00AE1842"/>
    <w:rsid w:val="00AE2121"/>
    <w:rsid w:val="00AE232B"/>
    <w:rsid w:val="00AE4C55"/>
    <w:rsid w:val="00AF2A2D"/>
    <w:rsid w:val="00AF2D09"/>
    <w:rsid w:val="00AF3092"/>
    <w:rsid w:val="00AF3469"/>
    <w:rsid w:val="00AF3C9A"/>
    <w:rsid w:val="00AF3EBF"/>
    <w:rsid w:val="00AF46CC"/>
    <w:rsid w:val="00AF5075"/>
    <w:rsid w:val="00AF51D7"/>
    <w:rsid w:val="00AF5222"/>
    <w:rsid w:val="00AF543A"/>
    <w:rsid w:val="00B0351E"/>
    <w:rsid w:val="00B04808"/>
    <w:rsid w:val="00B05300"/>
    <w:rsid w:val="00B05788"/>
    <w:rsid w:val="00B05C81"/>
    <w:rsid w:val="00B07B7B"/>
    <w:rsid w:val="00B07E69"/>
    <w:rsid w:val="00B10925"/>
    <w:rsid w:val="00B10D5E"/>
    <w:rsid w:val="00B1380B"/>
    <w:rsid w:val="00B14BF1"/>
    <w:rsid w:val="00B160F9"/>
    <w:rsid w:val="00B16936"/>
    <w:rsid w:val="00B16E60"/>
    <w:rsid w:val="00B17AB8"/>
    <w:rsid w:val="00B17B2D"/>
    <w:rsid w:val="00B20FDD"/>
    <w:rsid w:val="00B21F19"/>
    <w:rsid w:val="00B22051"/>
    <w:rsid w:val="00B258D2"/>
    <w:rsid w:val="00B26CF7"/>
    <w:rsid w:val="00B2746B"/>
    <w:rsid w:val="00B27831"/>
    <w:rsid w:val="00B324FB"/>
    <w:rsid w:val="00B36B2F"/>
    <w:rsid w:val="00B36FA1"/>
    <w:rsid w:val="00B37FCD"/>
    <w:rsid w:val="00B413D1"/>
    <w:rsid w:val="00B4281E"/>
    <w:rsid w:val="00B42FF4"/>
    <w:rsid w:val="00B43063"/>
    <w:rsid w:val="00B46A2E"/>
    <w:rsid w:val="00B46F64"/>
    <w:rsid w:val="00B475C3"/>
    <w:rsid w:val="00B475FF"/>
    <w:rsid w:val="00B51E26"/>
    <w:rsid w:val="00B51FDC"/>
    <w:rsid w:val="00B541CE"/>
    <w:rsid w:val="00B54348"/>
    <w:rsid w:val="00B54CE8"/>
    <w:rsid w:val="00B5560D"/>
    <w:rsid w:val="00B56264"/>
    <w:rsid w:val="00B56649"/>
    <w:rsid w:val="00B56794"/>
    <w:rsid w:val="00B61B1D"/>
    <w:rsid w:val="00B62023"/>
    <w:rsid w:val="00B6258A"/>
    <w:rsid w:val="00B66B71"/>
    <w:rsid w:val="00B70046"/>
    <w:rsid w:val="00B71962"/>
    <w:rsid w:val="00B73C03"/>
    <w:rsid w:val="00B744E5"/>
    <w:rsid w:val="00B76928"/>
    <w:rsid w:val="00B77DC6"/>
    <w:rsid w:val="00B8016D"/>
    <w:rsid w:val="00B80178"/>
    <w:rsid w:val="00B81077"/>
    <w:rsid w:val="00B812FF"/>
    <w:rsid w:val="00B81C2C"/>
    <w:rsid w:val="00B82F51"/>
    <w:rsid w:val="00B83116"/>
    <w:rsid w:val="00B8445D"/>
    <w:rsid w:val="00B85F29"/>
    <w:rsid w:val="00B86DFB"/>
    <w:rsid w:val="00B87F48"/>
    <w:rsid w:val="00B87F8F"/>
    <w:rsid w:val="00B9000A"/>
    <w:rsid w:val="00B901DF"/>
    <w:rsid w:val="00B9271F"/>
    <w:rsid w:val="00B93094"/>
    <w:rsid w:val="00B9324C"/>
    <w:rsid w:val="00B93F4A"/>
    <w:rsid w:val="00B94BA8"/>
    <w:rsid w:val="00BA04B3"/>
    <w:rsid w:val="00BA0BDB"/>
    <w:rsid w:val="00BA4054"/>
    <w:rsid w:val="00BA4072"/>
    <w:rsid w:val="00BA7278"/>
    <w:rsid w:val="00BB0CAF"/>
    <w:rsid w:val="00BB205C"/>
    <w:rsid w:val="00BB4325"/>
    <w:rsid w:val="00BB470F"/>
    <w:rsid w:val="00BB5B4F"/>
    <w:rsid w:val="00BC1056"/>
    <w:rsid w:val="00BC47A5"/>
    <w:rsid w:val="00BD092B"/>
    <w:rsid w:val="00BD1C43"/>
    <w:rsid w:val="00BD40F7"/>
    <w:rsid w:val="00BD44AF"/>
    <w:rsid w:val="00BD7557"/>
    <w:rsid w:val="00BD7DDB"/>
    <w:rsid w:val="00BE0DA0"/>
    <w:rsid w:val="00BE41FE"/>
    <w:rsid w:val="00BE44CF"/>
    <w:rsid w:val="00BE5598"/>
    <w:rsid w:val="00BE61E2"/>
    <w:rsid w:val="00BE7054"/>
    <w:rsid w:val="00BF1314"/>
    <w:rsid w:val="00BF39E0"/>
    <w:rsid w:val="00BF4AE8"/>
    <w:rsid w:val="00BF592C"/>
    <w:rsid w:val="00BF776C"/>
    <w:rsid w:val="00C01A14"/>
    <w:rsid w:val="00C01C95"/>
    <w:rsid w:val="00C02E6D"/>
    <w:rsid w:val="00C0380B"/>
    <w:rsid w:val="00C0682F"/>
    <w:rsid w:val="00C069AE"/>
    <w:rsid w:val="00C0764F"/>
    <w:rsid w:val="00C1229B"/>
    <w:rsid w:val="00C139A1"/>
    <w:rsid w:val="00C1512C"/>
    <w:rsid w:val="00C15E4D"/>
    <w:rsid w:val="00C17EBA"/>
    <w:rsid w:val="00C17EEA"/>
    <w:rsid w:val="00C203F7"/>
    <w:rsid w:val="00C25FF7"/>
    <w:rsid w:val="00C26F81"/>
    <w:rsid w:val="00C27BFB"/>
    <w:rsid w:val="00C30400"/>
    <w:rsid w:val="00C37870"/>
    <w:rsid w:val="00C400C0"/>
    <w:rsid w:val="00C40516"/>
    <w:rsid w:val="00C405F1"/>
    <w:rsid w:val="00C42257"/>
    <w:rsid w:val="00C42CED"/>
    <w:rsid w:val="00C43A0A"/>
    <w:rsid w:val="00C441E1"/>
    <w:rsid w:val="00C44216"/>
    <w:rsid w:val="00C47808"/>
    <w:rsid w:val="00C4788F"/>
    <w:rsid w:val="00C50BB1"/>
    <w:rsid w:val="00C51A36"/>
    <w:rsid w:val="00C51D7F"/>
    <w:rsid w:val="00C52E07"/>
    <w:rsid w:val="00C55EBC"/>
    <w:rsid w:val="00C571F7"/>
    <w:rsid w:val="00C6218B"/>
    <w:rsid w:val="00C64854"/>
    <w:rsid w:val="00C70CC3"/>
    <w:rsid w:val="00C71CF2"/>
    <w:rsid w:val="00C73349"/>
    <w:rsid w:val="00C73E62"/>
    <w:rsid w:val="00C754F2"/>
    <w:rsid w:val="00C755A4"/>
    <w:rsid w:val="00C77601"/>
    <w:rsid w:val="00C80387"/>
    <w:rsid w:val="00C803CE"/>
    <w:rsid w:val="00C814BB"/>
    <w:rsid w:val="00C81C13"/>
    <w:rsid w:val="00C83C45"/>
    <w:rsid w:val="00C84740"/>
    <w:rsid w:val="00C85F9B"/>
    <w:rsid w:val="00C87025"/>
    <w:rsid w:val="00C877BE"/>
    <w:rsid w:val="00C87A0D"/>
    <w:rsid w:val="00C9103D"/>
    <w:rsid w:val="00C912B2"/>
    <w:rsid w:val="00C9301B"/>
    <w:rsid w:val="00C9583A"/>
    <w:rsid w:val="00C979B1"/>
    <w:rsid w:val="00CA036F"/>
    <w:rsid w:val="00CA0564"/>
    <w:rsid w:val="00CA1A24"/>
    <w:rsid w:val="00CA1C9B"/>
    <w:rsid w:val="00CA1E0B"/>
    <w:rsid w:val="00CA2E91"/>
    <w:rsid w:val="00CA30AC"/>
    <w:rsid w:val="00CA36B4"/>
    <w:rsid w:val="00CA4B7F"/>
    <w:rsid w:val="00CA4C0E"/>
    <w:rsid w:val="00CA61AD"/>
    <w:rsid w:val="00CA7452"/>
    <w:rsid w:val="00CA7FAE"/>
    <w:rsid w:val="00CB05CF"/>
    <w:rsid w:val="00CB06F7"/>
    <w:rsid w:val="00CB2BF7"/>
    <w:rsid w:val="00CB37D1"/>
    <w:rsid w:val="00CB39A2"/>
    <w:rsid w:val="00CB3D90"/>
    <w:rsid w:val="00CB4F72"/>
    <w:rsid w:val="00CB5B29"/>
    <w:rsid w:val="00CB6A63"/>
    <w:rsid w:val="00CC1665"/>
    <w:rsid w:val="00CC2550"/>
    <w:rsid w:val="00CC3B4E"/>
    <w:rsid w:val="00CC500A"/>
    <w:rsid w:val="00CC5101"/>
    <w:rsid w:val="00CC5BD7"/>
    <w:rsid w:val="00CC659C"/>
    <w:rsid w:val="00CD2A2C"/>
    <w:rsid w:val="00CD3780"/>
    <w:rsid w:val="00CD461B"/>
    <w:rsid w:val="00CD4B2A"/>
    <w:rsid w:val="00CD6CED"/>
    <w:rsid w:val="00CD7F1C"/>
    <w:rsid w:val="00CE03FF"/>
    <w:rsid w:val="00CE107A"/>
    <w:rsid w:val="00CE43B0"/>
    <w:rsid w:val="00CE5991"/>
    <w:rsid w:val="00CE601F"/>
    <w:rsid w:val="00CE6275"/>
    <w:rsid w:val="00CF2AC4"/>
    <w:rsid w:val="00CF485D"/>
    <w:rsid w:val="00CF5C84"/>
    <w:rsid w:val="00CF6C1D"/>
    <w:rsid w:val="00CF787F"/>
    <w:rsid w:val="00D00D2D"/>
    <w:rsid w:val="00D01226"/>
    <w:rsid w:val="00D02CD1"/>
    <w:rsid w:val="00D03A12"/>
    <w:rsid w:val="00D03D2B"/>
    <w:rsid w:val="00D050C6"/>
    <w:rsid w:val="00D10177"/>
    <w:rsid w:val="00D127C3"/>
    <w:rsid w:val="00D13079"/>
    <w:rsid w:val="00D13984"/>
    <w:rsid w:val="00D15885"/>
    <w:rsid w:val="00D15FB0"/>
    <w:rsid w:val="00D21DCF"/>
    <w:rsid w:val="00D24435"/>
    <w:rsid w:val="00D2559D"/>
    <w:rsid w:val="00D25705"/>
    <w:rsid w:val="00D26DC7"/>
    <w:rsid w:val="00D27275"/>
    <w:rsid w:val="00D27AFE"/>
    <w:rsid w:val="00D27BF0"/>
    <w:rsid w:val="00D304F3"/>
    <w:rsid w:val="00D3067C"/>
    <w:rsid w:val="00D31C7F"/>
    <w:rsid w:val="00D32256"/>
    <w:rsid w:val="00D327A1"/>
    <w:rsid w:val="00D3311F"/>
    <w:rsid w:val="00D331E1"/>
    <w:rsid w:val="00D33EA8"/>
    <w:rsid w:val="00D34740"/>
    <w:rsid w:val="00D350FB"/>
    <w:rsid w:val="00D375D6"/>
    <w:rsid w:val="00D37939"/>
    <w:rsid w:val="00D37BC5"/>
    <w:rsid w:val="00D37E6D"/>
    <w:rsid w:val="00D42AB8"/>
    <w:rsid w:val="00D42BD2"/>
    <w:rsid w:val="00D442E4"/>
    <w:rsid w:val="00D46D7A"/>
    <w:rsid w:val="00D506D8"/>
    <w:rsid w:val="00D510AA"/>
    <w:rsid w:val="00D52563"/>
    <w:rsid w:val="00D559AC"/>
    <w:rsid w:val="00D56477"/>
    <w:rsid w:val="00D56880"/>
    <w:rsid w:val="00D6138F"/>
    <w:rsid w:val="00D61CF5"/>
    <w:rsid w:val="00D61DFB"/>
    <w:rsid w:val="00D626EB"/>
    <w:rsid w:val="00D651F7"/>
    <w:rsid w:val="00D65F6E"/>
    <w:rsid w:val="00D6719F"/>
    <w:rsid w:val="00D71E6E"/>
    <w:rsid w:val="00D7464F"/>
    <w:rsid w:val="00D7480E"/>
    <w:rsid w:val="00D75853"/>
    <w:rsid w:val="00D81801"/>
    <w:rsid w:val="00D81ECE"/>
    <w:rsid w:val="00D83456"/>
    <w:rsid w:val="00D84323"/>
    <w:rsid w:val="00D84542"/>
    <w:rsid w:val="00D85C84"/>
    <w:rsid w:val="00D86D7F"/>
    <w:rsid w:val="00D9086A"/>
    <w:rsid w:val="00D908CB"/>
    <w:rsid w:val="00D9171C"/>
    <w:rsid w:val="00D92572"/>
    <w:rsid w:val="00D93322"/>
    <w:rsid w:val="00D9352B"/>
    <w:rsid w:val="00D95F8D"/>
    <w:rsid w:val="00D96F23"/>
    <w:rsid w:val="00D97885"/>
    <w:rsid w:val="00DA0271"/>
    <w:rsid w:val="00DA5691"/>
    <w:rsid w:val="00DA7C03"/>
    <w:rsid w:val="00DB0CAD"/>
    <w:rsid w:val="00DB1876"/>
    <w:rsid w:val="00DB20F6"/>
    <w:rsid w:val="00DB21C3"/>
    <w:rsid w:val="00DB263D"/>
    <w:rsid w:val="00DB2A55"/>
    <w:rsid w:val="00DB574C"/>
    <w:rsid w:val="00DB5C99"/>
    <w:rsid w:val="00DB5CE7"/>
    <w:rsid w:val="00DB5FF4"/>
    <w:rsid w:val="00DB6831"/>
    <w:rsid w:val="00DB6ED0"/>
    <w:rsid w:val="00DB7198"/>
    <w:rsid w:val="00DB79C7"/>
    <w:rsid w:val="00DC0DC6"/>
    <w:rsid w:val="00DC2EE3"/>
    <w:rsid w:val="00DC62CF"/>
    <w:rsid w:val="00DC66D9"/>
    <w:rsid w:val="00DC7AD4"/>
    <w:rsid w:val="00DD06D0"/>
    <w:rsid w:val="00DD3AA7"/>
    <w:rsid w:val="00DD4E11"/>
    <w:rsid w:val="00DD777F"/>
    <w:rsid w:val="00DD778C"/>
    <w:rsid w:val="00DE1B0A"/>
    <w:rsid w:val="00DE485F"/>
    <w:rsid w:val="00DF08BD"/>
    <w:rsid w:val="00DF146D"/>
    <w:rsid w:val="00DF1E6D"/>
    <w:rsid w:val="00DF2038"/>
    <w:rsid w:val="00DF2189"/>
    <w:rsid w:val="00DF26F8"/>
    <w:rsid w:val="00DF3B4B"/>
    <w:rsid w:val="00DF4644"/>
    <w:rsid w:val="00DF5D2B"/>
    <w:rsid w:val="00E002E3"/>
    <w:rsid w:val="00E0037C"/>
    <w:rsid w:val="00E02FBE"/>
    <w:rsid w:val="00E04273"/>
    <w:rsid w:val="00E05AB1"/>
    <w:rsid w:val="00E0733E"/>
    <w:rsid w:val="00E11C23"/>
    <w:rsid w:val="00E12006"/>
    <w:rsid w:val="00E12DE7"/>
    <w:rsid w:val="00E14E35"/>
    <w:rsid w:val="00E1520E"/>
    <w:rsid w:val="00E16437"/>
    <w:rsid w:val="00E169A2"/>
    <w:rsid w:val="00E16E48"/>
    <w:rsid w:val="00E20107"/>
    <w:rsid w:val="00E206F8"/>
    <w:rsid w:val="00E21535"/>
    <w:rsid w:val="00E22D0C"/>
    <w:rsid w:val="00E22F5E"/>
    <w:rsid w:val="00E233D8"/>
    <w:rsid w:val="00E25324"/>
    <w:rsid w:val="00E278B8"/>
    <w:rsid w:val="00E278CC"/>
    <w:rsid w:val="00E27C47"/>
    <w:rsid w:val="00E302B8"/>
    <w:rsid w:val="00E31594"/>
    <w:rsid w:val="00E321A5"/>
    <w:rsid w:val="00E333F0"/>
    <w:rsid w:val="00E35EBC"/>
    <w:rsid w:val="00E374D7"/>
    <w:rsid w:val="00E37B70"/>
    <w:rsid w:val="00E37F61"/>
    <w:rsid w:val="00E41293"/>
    <w:rsid w:val="00E44101"/>
    <w:rsid w:val="00E443F8"/>
    <w:rsid w:val="00E45961"/>
    <w:rsid w:val="00E45E36"/>
    <w:rsid w:val="00E4778A"/>
    <w:rsid w:val="00E50525"/>
    <w:rsid w:val="00E50DEC"/>
    <w:rsid w:val="00E50EE4"/>
    <w:rsid w:val="00E52BEF"/>
    <w:rsid w:val="00E53ED7"/>
    <w:rsid w:val="00E551A7"/>
    <w:rsid w:val="00E57C61"/>
    <w:rsid w:val="00E6018B"/>
    <w:rsid w:val="00E60DAA"/>
    <w:rsid w:val="00E62D91"/>
    <w:rsid w:val="00E64469"/>
    <w:rsid w:val="00E650AA"/>
    <w:rsid w:val="00E65D4F"/>
    <w:rsid w:val="00E66F8F"/>
    <w:rsid w:val="00E67483"/>
    <w:rsid w:val="00E70D82"/>
    <w:rsid w:val="00E70F73"/>
    <w:rsid w:val="00E71E30"/>
    <w:rsid w:val="00E72763"/>
    <w:rsid w:val="00E72E10"/>
    <w:rsid w:val="00E73F69"/>
    <w:rsid w:val="00E743EA"/>
    <w:rsid w:val="00E8215B"/>
    <w:rsid w:val="00E82427"/>
    <w:rsid w:val="00E837C2"/>
    <w:rsid w:val="00E83A60"/>
    <w:rsid w:val="00E83A6F"/>
    <w:rsid w:val="00E84862"/>
    <w:rsid w:val="00E86BA4"/>
    <w:rsid w:val="00E91258"/>
    <w:rsid w:val="00E91BD1"/>
    <w:rsid w:val="00E91FB0"/>
    <w:rsid w:val="00E93AD5"/>
    <w:rsid w:val="00E94098"/>
    <w:rsid w:val="00E948A7"/>
    <w:rsid w:val="00E964DC"/>
    <w:rsid w:val="00E97304"/>
    <w:rsid w:val="00EA02A0"/>
    <w:rsid w:val="00EA0B1E"/>
    <w:rsid w:val="00EA2D0C"/>
    <w:rsid w:val="00EA3DD8"/>
    <w:rsid w:val="00EA4A4D"/>
    <w:rsid w:val="00EA4F77"/>
    <w:rsid w:val="00EB0901"/>
    <w:rsid w:val="00EB1175"/>
    <w:rsid w:val="00EB356A"/>
    <w:rsid w:val="00EB3AEE"/>
    <w:rsid w:val="00EB435D"/>
    <w:rsid w:val="00EB6B10"/>
    <w:rsid w:val="00EB7E06"/>
    <w:rsid w:val="00EC08BD"/>
    <w:rsid w:val="00EC13AC"/>
    <w:rsid w:val="00EC22F4"/>
    <w:rsid w:val="00EC3D3E"/>
    <w:rsid w:val="00EC4168"/>
    <w:rsid w:val="00EC580A"/>
    <w:rsid w:val="00EC58F3"/>
    <w:rsid w:val="00ED1730"/>
    <w:rsid w:val="00ED1F61"/>
    <w:rsid w:val="00ED2E35"/>
    <w:rsid w:val="00ED318B"/>
    <w:rsid w:val="00ED43EA"/>
    <w:rsid w:val="00ED5EA8"/>
    <w:rsid w:val="00ED6172"/>
    <w:rsid w:val="00ED6908"/>
    <w:rsid w:val="00ED7BB2"/>
    <w:rsid w:val="00EE1A97"/>
    <w:rsid w:val="00EE2BBF"/>
    <w:rsid w:val="00EE37EB"/>
    <w:rsid w:val="00EE4734"/>
    <w:rsid w:val="00EE5221"/>
    <w:rsid w:val="00EE6A85"/>
    <w:rsid w:val="00EE6B8F"/>
    <w:rsid w:val="00EF08DB"/>
    <w:rsid w:val="00EF0A15"/>
    <w:rsid w:val="00EF1FB8"/>
    <w:rsid w:val="00EF5D38"/>
    <w:rsid w:val="00EF68D4"/>
    <w:rsid w:val="00F006FE"/>
    <w:rsid w:val="00F027E2"/>
    <w:rsid w:val="00F04700"/>
    <w:rsid w:val="00F0547A"/>
    <w:rsid w:val="00F06289"/>
    <w:rsid w:val="00F06E2F"/>
    <w:rsid w:val="00F07E6B"/>
    <w:rsid w:val="00F11BCE"/>
    <w:rsid w:val="00F1235F"/>
    <w:rsid w:val="00F12AB7"/>
    <w:rsid w:val="00F13486"/>
    <w:rsid w:val="00F14444"/>
    <w:rsid w:val="00F14EBA"/>
    <w:rsid w:val="00F155BF"/>
    <w:rsid w:val="00F15FEF"/>
    <w:rsid w:val="00F178EF"/>
    <w:rsid w:val="00F17FB2"/>
    <w:rsid w:val="00F20FBB"/>
    <w:rsid w:val="00F21DE7"/>
    <w:rsid w:val="00F21E7A"/>
    <w:rsid w:val="00F23473"/>
    <w:rsid w:val="00F2373D"/>
    <w:rsid w:val="00F23C9C"/>
    <w:rsid w:val="00F2696F"/>
    <w:rsid w:val="00F331AD"/>
    <w:rsid w:val="00F332ED"/>
    <w:rsid w:val="00F34A76"/>
    <w:rsid w:val="00F35A41"/>
    <w:rsid w:val="00F35B3D"/>
    <w:rsid w:val="00F3636C"/>
    <w:rsid w:val="00F40F4B"/>
    <w:rsid w:val="00F410E1"/>
    <w:rsid w:val="00F42084"/>
    <w:rsid w:val="00F423D6"/>
    <w:rsid w:val="00F42744"/>
    <w:rsid w:val="00F43931"/>
    <w:rsid w:val="00F448A9"/>
    <w:rsid w:val="00F46AE0"/>
    <w:rsid w:val="00F479C8"/>
    <w:rsid w:val="00F509CA"/>
    <w:rsid w:val="00F511A9"/>
    <w:rsid w:val="00F5335E"/>
    <w:rsid w:val="00F53586"/>
    <w:rsid w:val="00F54943"/>
    <w:rsid w:val="00F5522A"/>
    <w:rsid w:val="00F55336"/>
    <w:rsid w:val="00F553E8"/>
    <w:rsid w:val="00F558BC"/>
    <w:rsid w:val="00F55989"/>
    <w:rsid w:val="00F57955"/>
    <w:rsid w:val="00F6046B"/>
    <w:rsid w:val="00F61E16"/>
    <w:rsid w:val="00F62141"/>
    <w:rsid w:val="00F625CF"/>
    <w:rsid w:val="00F62615"/>
    <w:rsid w:val="00F641AF"/>
    <w:rsid w:val="00F65920"/>
    <w:rsid w:val="00F65DC0"/>
    <w:rsid w:val="00F6649D"/>
    <w:rsid w:val="00F6679C"/>
    <w:rsid w:val="00F67298"/>
    <w:rsid w:val="00F71965"/>
    <w:rsid w:val="00F736E1"/>
    <w:rsid w:val="00F75275"/>
    <w:rsid w:val="00F81C06"/>
    <w:rsid w:val="00F82B6C"/>
    <w:rsid w:val="00F82FC3"/>
    <w:rsid w:val="00F86EDE"/>
    <w:rsid w:val="00F90FA6"/>
    <w:rsid w:val="00F92A7C"/>
    <w:rsid w:val="00F92DD8"/>
    <w:rsid w:val="00F960DB"/>
    <w:rsid w:val="00F97419"/>
    <w:rsid w:val="00FA025C"/>
    <w:rsid w:val="00FA103D"/>
    <w:rsid w:val="00FA11F0"/>
    <w:rsid w:val="00FA2090"/>
    <w:rsid w:val="00FA2308"/>
    <w:rsid w:val="00FA2D4B"/>
    <w:rsid w:val="00FA3887"/>
    <w:rsid w:val="00FA4602"/>
    <w:rsid w:val="00FA4995"/>
    <w:rsid w:val="00FA4D8B"/>
    <w:rsid w:val="00FA591D"/>
    <w:rsid w:val="00FB046B"/>
    <w:rsid w:val="00FB12DA"/>
    <w:rsid w:val="00FB26E6"/>
    <w:rsid w:val="00FB5205"/>
    <w:rsid w:val="00FB5D0B"/>
    <w:rsid w:val="00FB7331"/>
    <w:rsid w:val="00FC002F"/>
    <w:rsid w:val="00FC1ED0"/>
    <w:rsid w:val="00FC224C"/>
    <w:rsid w:val="00FC250E"/>
    <w:rsid w:val="00FC2970"/>
    <w:rsid w:val="00FC2DF6"/>
    <w:rsid w:val="00FC4D0D"/>
    <w:rsid w:val="00FC5AFE"/>
    <w:rsid w:val="00FC5C2D"/>
    <w:rsid w:val="00FC63A2"/>
    <w:rsid w:val="00FD027C"/>
    <w:rsid w:val="00FD1430"/>
    <w:rsid w:val="00FD291B"/>
    <w:rsid w:val="00FE0468"/>
    <w:rsid w:val="00FE067D"/>
    <w:rsid w:val="00FE3C2E"/>
    <w:rsid w:val="00FE3E67"/>
    <w:rsid w:val="00FE4DC2"/>
    <w:rsid w:val="00FE4F41"/>
    <w:rsid w:val="00FE5DCC"/>
    <w:rsid w:val="00FE617C"/>
    <w:rsid w:val="00FE7EF5"/>
    <w:rsid w:val="00FF08BB"/>
    <w:rsid w:val="00FF3CA5"/>
    <w:rsid w:val="00FF6E53"/>
    <w:rsid w:val="00FF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1">
    <w:name w:val="heading 1"/>
    <w:basedOn w:val="a"/>
    <w:next w:val="a"/>
    <w:link w:val="12"/>
    <w:qFormat/>
    <w:pPr>
      <w:keepNext/>
      <w:outlineLvl w:val="0"/>
    </w:pPr>
    <w:rPr>
      <w:sz w:val="24"/>
      <w:lang w:val="x-none" w:eastAsia="x-none"/>
    </w:rPr>
  </w:style>
  <w:style w:type="paragraph" w:styleId="2">
    <w:name w:val="heading 2"/>
    <w:basedOn w:val="a"/>
    <w:next w:val="a"/>
    <w:autoRedefine/>
    <w:qFormat/>
    <w:rsid w:val="004013B2"/>
    <w:pPr>
      <w:keepNext/>
      <w:numPr>
        <w:numId w:val="43"/>
      </w:numPr>
      <w:suppressAutoHyphens/>
      <w:jc w:val="center"/>
      <w:outlineLvl w:val="1"/>
    </w:pPr>
    <w:rPr>
      <w:b/>
    </w:rPr>
  </w:style>
  <w:style w:type="paragraph" w:styleId="3">
    <w:name w:val="heading 3"/>
    <w:basedOn w:val="a"/>
    <w:next w:val="a"/>
    <w:qFormat/>
    <w:pPr>
      <w:keepNext/>
      <w:outlineLvl w:val="2"/>
    </w:pPr>
    <w:rPr>
      <w:b/>
    </w:rPr>
  </w:style>
  <w:style w:type="paragraph" w:styleId="4">
    <w:name w:val="heading 4"/>
    <w:basedOn w:val="a"/>
    <w:next w:val="a"/>
    <w:qFormat/>
    <w:pPr>
      <w:keepNext/>
      <w:widowControl w:val="0"/>
      <w:autoSpaceDE w:val="0"/>
      <w:autoSpaceDN w:val="0"/>
      <w:adjustRightInd w:val="0"/>
      <w:jc w:val="center"/>
      <w:outlineLvl w:val="3"/>
    </w:pPr>
    <w:rPr>
      <w:b/>
      <w:bCs/>
      <w:sz w:val="28"/>
      <w:szCs w:val="28"/>
    </w:rPr>
  </w:style>
  <w:style w:type="paragraph" w:styleId="5">
    <w:name w:val="heading 5"/>
    <w:basedOn w:val="a"/>
    <w:next w:val="a"/>
    <w:qFormat/>
    <w:pPr>
      <w:keepNext/>
      <w:widowControl w:val="0"/>
      <w:autoSpaceDE w:val="0"/>
      <w:autoSpaceDN w:val="0"/>
      <w:adjustRightInd w:val="0"/>
      <w:ind w:firstLine="85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sz w:val="24"/>
    </w:rPr>
  </w:style>
  <w:style w:type="character" w:styleId="a4">
    <w:name w:val="page number"/>
    <w:basedOn w:val="a0"/>
  </w:style>
  <w:style w:type="paragraph" w:styleId="a5">
    <w:name w:val="header"/>
    <w:basedOn w:val="a"/>
    <w:pPr>
      <w:tabs>
        <w:tab w:val="center" w:pos="4153"/>
        <w:tab w:val="right" w:pos="8306"/>
      </w:tabs>
    </w:pPr>
  </w:style>
  <w:style w:type="paragraph" w:styleId="20">
    <w:name w:val="Body Text Indent 2"/>
    <w:basedOn w:val="a"/>
    <w:link w:val="21"/>
    <w:pPr>
      <w:ind w:firstLine="567"/>
      <w:jc w:val="both"/>
    </w:pPr>
  </w:style>
  <w:style w:type="paragraph" w:styleId="a6">
    <w:name w:val="footer"/>
    <w:basedOn w:val="a"/>
    <w:link w:val="a7"/>
    <w:uiPriority w:val="99"/>
    <w:pPr>
      <w:tabs>
        <w:tab w:val="center" w:pos="4153"/>
        <w:tab w:val="right" w:pos="8306"/>
      </w:tabs>
    </w:pPr>
  </w:style>
  <w:style w:type="paragraph" w:styleId="30">
    <w:name w:val="Body Text Indent 3"/>
    <w:basedOn w:val="a"/>
    <w:pPr>
      <w:ind w:firstLine="680"/>
    </w:pPr>
  </w:style>
  <w:style w:type="paragraph" w:styleId="a8">
    <w:name w:val="Title"/>
    <w:basedOn w:val="a"/>
    <w:qFormat/>
    <w:pPr>
      <w:ind w:right="-852"/>
      <w:jc w:val="center"/>
    </w:pPr>
    <w:rPr>
      <w:b/>
      <w:sz w:val="32"/>
    </w:rPr>
  </w:style>
  <w:style w:type="paragraph" w:customStyle="1" w:styleId="a9">
    <w:name w:val="Обычный цент."/>
    <w:basedOn w:val="a8"/>
    <w:pPr>
      <w:ind w:right="0"/>
    </w:pPr>
    <w:rPr>
      <w:b w:val="0"/>
      <w:kern w:val="28"/>
      <w:sz w:val="24"/>
    </w:rPr>
  </w:style>
  <w:style w:type="paragraph" w:customStyle="1" w:styleId="13">
    <w:name w:val="Текст1"/>
    <w:basedOn w:val="a"/>
    <w:pPr>
      <w:widowControl w:val="0"/>
    </w:pPr>
    <w:rPr>
      <w:rFonts w:ascii="Courier New" w:hAnsi="Courier New"/>
    </w:rPr>
  </w:style>
  <w:style w:type="paragraph" w:customStyle="1" w:styleId="14">
    <w:name w:val="Основной текст с отступом1"/>
    <w:basedOn w:val="a"/>
    <w:pPr>
      <w:widowControl w:val="0"/>
      <w:autoSpaceDE w:val="0"/>
      <w:autoSpaceDN w:val="0"/>
      <w:adjustRightInd w:val="0"/>
      <w:ind w:firstLine="567"/>
      <w:jc w:val="both"/>
    </w:pPr>
    <w:rPr>
      <w:sz w:val="24"/>
      <w:szCs w:val="24"/>
    </w:rPr>
  </w:style>
  <w:style w:type="paragraph" w:styleId="aa">
    <w:name w:val="Body Text"/>
    <w:basedOn w:val="a"/>
    <w:link w:val="ab"/>
    <w:pPr>
      <w:widowControl w:val="0"/>
      <w:autoSpaceDE w:val="0"/>
      <w:autoSpaceDN w:val="0"/>
      <w:adjustRightInd w:val="0"/>
    </w:pPr>
    <w:rPr>
      <w:sz w:val="24"/>
      <w:szCs w:val="24"/>
      <w:lang w:val="x-none" w:eastAsia="x-none"/>
    </w:rPr>
  </w:style>
  <w:style w:type="paragraph" w:styleId="ac">
    <w:name w:val="Balloon Text"/>
    <w:basedOn w:val="a"/>
    <w:semiHidden/>
    <w:rsid w:val="00E443F8"/>
    <w:rPr>
      <w:rFonts w:ascii="Tahoma" w:hAnsi="Tahoma" w:cs="Tahoma"/>
      <w:sz w:val="16"/>
      <w:szCs w:val="16"/>
    </w:rPr>
  </w:style>
  <w:style w:type="paragraph" w:styleId="31">
    <w:name w:val="Body Text 3"/>
    <w:basedOn w:val="a"/>
    <w:rsid w:val="005D63AF"/>
    <w:pPr>
      <w:spacing w:after="120"/>
    </w:pPr>
    <w:rPr>
      <w:sz w:val="16"/>
      <w:szCs w:val="16"/>
    </w:rPr>
  </w:style>
  <w:style w:type="paragraph" w:styleId="22">
    <w:name w:val="List 2"/>
    <w:basedOn w:val="a"/>
    <w:rsid w:val="000E2CF4"/>
    <w:pPr>
      <w:ind w:left="566" w:hanging="283"/>
    </w:pPr>
    <w:rPr>
      <w:rFonts w:ascii="CG Times (WN)" w:hAnsi="CG Times (WN)"/>
      <w:lang w:val="en-US"/>
    </w:rPr>
  </w:style>
  <w:style w:type="character" w:styleId="ad">
    <w:name w:val="Hyperlink"/>
    <w:rsid w:val="004A615C"/>
    <w:rPr>
      <w:color w:val="0000FF"/>
      <w:u w:val="single"/>
    </w:rPr>
  </w:style>
  <w:style w:type="table" w:styleId="ae">
    <w:name w:val="Table Grid"/>
    <w:basedOn w:val="a1"/>
    <w:rsid w:val="0049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Bullet"/>
    <w:basedOn w:val="a"/>
    <w:autoRedefine/>
    <w:rsid w:val="00D97885"/>
    <w:pPr>
      <w:tabs>
        <w:tab w:val="left" w:pos="6521"/>
      </w:tabs>
      <w:ind w:firstLine="567"/>
      <w:jc w:val="both"/>
    </w:pPr>
  </w:style>
  <w:style w:type="character" w:styleId="af0">
    <w:name w:val="annotation reference"/>
    <w:rsid w:val="00F57955"/>
    <w:rPr>
      <w:sz w:val="16"/>
      <w:szCs w:val="16"/>
    </w:rPr>
  </w:style>
  <w:style w:type="paragraph" w:styleId="af1">
    <w:name w:val="annotation text"/>
    <w:basedOn w:val="a"/>
    <w:link w:val="af2"/>
    <w:rsid w:val="00F57955"/>
  </w:style>
  <w:style w:type="paragraph" w:styleId="af3">
    <w:name w:val="annotation subject"/>
    <w:basedOn w:val="af1"/>
    <w:next w:val="af1"/>
    <w:link w:val="af4"/>
    <w:rsid w:val="00F57955"/>
    <w:rPr>
      <w:b/>
      <w:bCs/>
    </w:rPr>
  </w:style>
  <w:style w:type="numbering" w:customStyle="1" w:styleId="1">
    <w:name w:val="Стиль1"/>
    <w:rsid w:val="004B7496"/>
    <w:pPr>
      <w:numPr>
        <w:numId w:val="38"/>
      </w:numPr>
    </w:pPr>
  </w:style>
  <w:style w:type="paragraph" w:customStyle="1" w:styleId="Iauiue3">
    <w:name w:val="Iau?iue3"/>
    <w:rsid w:val="00FE0468"/>
    <w:pPr>
      <w:widowControl w:val="0"/>
    </w:pPr>
    <w:rPr>
      <w:lang w:val="en-US"/>
    </w:rPr>
  </w:style>
  <w:style w:type="paragraph" w:styleId="af5">
    <w:name w:val="List Paragraph"/>
    <w:basedOn w:val="a"/>
    <w:uiPriority w:val="34"/>
    <w:qFormat/>
    <w:rsid w:val="00CD6CED"/>
    <w:pPr>
      <w:ind w:left="708"/>
    </w:pPr>
  </w:style>
  <w:style w:type="character" w:customStyle="1" w:styleId="21">
    <w:name w:val="Основной текст с отступом 2 Знак"/>
    <w:basedOn w:val="a0"/>
    <w:link w:val="20"/>
    <w:rsid w:val="00590B79"/>
  </w:style>
  <w:style w:type="character" w:customStyle="1" w:styleId="12">
    <w:name w:val="Заголовок 1 Знак"/>
    <w:link w:val="11"/>
    <w:rsid w:val="00D34740"/>
    <w:rPr>
      <w:sz w:val="24"/>
    </w:rPr>
  </w:style>
  <w:style w:type="character" w:customStyle="1" w:styleId="ab">
    <w:name w:val="Основной текст Знак"/>
    <w:link w:val="aa"/>
    <w:rsid w:val="00D34740"/>
    <w:rPr>
      <w:sz w:val="24"/>
      <w:szCs w:val="24"/>
    </w:rPr>
  </w:style>
  <w:style w:type="character" w:styleId="af6">
    <w:name w:val="Strong"/>
    <w:qFormat/>
    <w:rsid w:val="00086246"/>
    <w:rPr>
      <w:b/>
      <w:bCs/>
    </w:rPr>
  </w:style>
  <w:style w:type="paragraph" w:customStyle="1" w:styleId="10">
    <w:name w:val="Стилек №1"/>
    <w:basedOn w:val="a"/>
    <w:link w:val="15"/>
    <w:qFormat/>
    <w:rsid w:val="00A21F4D"/>
    <w:pPr>
      <w:numPr>
        <w:ilvl w:val="1"/>
        <w:numId w:val="64"/>
      </w:numPr>
      <w:shd w:val="clear" w:color="auto" w:fill="FFFFFF"/>
      <w:tabs>
        <w:tab w:val="left" w:pos="993"/>
      </w:tabs>
      <w:spacing w:line="360" w:lineRule="auto"/>
      <w:jc w:val="both"/>
    </w:pPr>
    <w:rPr>
      <w:rFonts w:ascii="Verdana" w:eastAsia="Calibri" w:hAnsi="Verdana"/>
      <w:color w:val="000000"/>
      <w:sz w:val="22"/>
      <w:szCs w:val="22"/>
      <w:lang w:eastAsia="en-US"/>
    </w:rPr>
  </w:style>
  <w:style w:type="character" w:customStyle="1" w:styleId="15">
    <w:name w:val="Стилек №1 Знак"/>
    <w:link w:val="10"/>
    <w:rsid w:val="00A21F4D"/>
    <w:rPr>
      <w:rFonts w:ascii="Verdana" w:eastAsia="Calibri" w:hAnsi="Verdana"/>
      <w:color w:val="000000"/>
      <w:sz w:val="22"/>
      <w:szCs w:val="22"/>
      <w:shd w:val="clear" w:color="auto" w:fill="FFFFFF"/>
      <w:lang w:eastAsia="en-US"/>
    </w:rPr>
  </w:style>
  <w:style w:type="paragraph" w:customStyle="1" w:styleId="BodyTextIndent1">
    <w:name w:val="Body Text Indent1"/>
    <w:basedOn w:val="a"/>
    <w:rsid w:val="002E1D79"/>
    <w:pPr>
      <w:widowControl w:val="0"/>
      <w:autoSpaceDE w:val="0"/>
      <w:autoSpaceDN w:val="0"/>
      <w:adjustRightInd w:val="0"/>
      <w:ind w:firstLine="567"/>
      <w:jc w:val="both"/>
    </w:pPr>
    <w:rPr>
      <w:sz w:val="24"/>
      <w:szCs w:val="24"/>
    </w:rPr>
  </w:style>
  <w:style w:type="paragraph" w:customStyle="1" w:styleId="consplusnormal5">
    <w:name w:val="consplusnormal5"/>
    <w:basedOn w:val="a"/>
    <w:rsid w:val="002E1D79"/>
    <w:pPr>
      <w:autoSpaceDE w:val="0"/>
      <w:autoSpaceDN w:val="0"/>
      <w:ind w:firstLine="720"/>
    </w:pPr>
    <w:rPr>
      <w:rFonts w:ascii="Arial" w:hAnsi="Arial" w:cs="Arial"/>
    </w:rPr>
  </w:style>
  <w:style w:type="character" w:customStyle="1" w:styleId="a7">
    <w:name w:val="Нижний колонтитул Знак"/>
    <w:link w:val="a6"/>
    <w:uiPriority w:val="99"/>
    <w:rsid w:val="002E1D79"/>
  </w:style>
  <w:style w:type="paragraph" w:styleId="af7">
    <w:name w:val="footnote text"/>
    <w:basedOn w:val="a"/>
    <w:link w:val="af8"/>
    <w:uiPriority w:val="99"/>
    <w:unhideWhenUsed/>
    <w:rsid w:val="002E1D79"/>
    <w:rPr>
      <w:rFonts w:eastAsia="Calibri"/>
      <w:lang w:val="x-none" w:eastAsia="x-none"/>
    </w:rPr>
  </w:style>
  <w:style w:type="character" w:customStyle="1" w:styleId="af8">
    <w:name w:val="Текст сноски Знак"/>
    <w:link w:val="af7"/>
    <w:uiPriority w:val="99"/>
    <w:rsid w:val="002E1D79"/>
    <w:rPr>
      <w:rFonts w:eastAsia="Calibri"/>
      <w:lang w:val="x-none" w:eastAsia="x-none"/>
    </w:rPr>
  </w:style>
  <w:style w:type="character" w:styleId="af9">
    <w:name w:val="footnote reference"/>
    <w:uiPriority w:val="99"/>
    <w:unhideWhenUsed/>
    <w:rsid w:val="002E1D79"/>
    <w:rPr>
      <w:vertAlign w:val="superscript"/>
    </w:rPr>
  </w:style>
  <w:style w:type="paragraph" w:styleId="afa">
    <w:name w:val="List"/>
    <w:basedOn w:val="a"/>
    <w:rsid w:val="00C6218B"/>
    <w:pPr>
      <w:ind w:left="283" w:hanging="283"/>
      <w:contextualSpacing/>
    </w:pPr>
  </w:style>
  <w:style w:type="character" w:customStyle="1" w:styleId="af2">
    <w:name w:val="Текст примечания Знак"/>
    <w:basedOn w:val="a0"/>
    <w:link w:val="af1"/>
    <w:rsid w:val="004013B2"/>
  </w:style>
  <w:style w:type="character" w:customStyle="1" w:styleId="af4">
    <w:name w:val="Тема примечания Знак"/>
    <w:link w:val="af3"/>
    <w:rsid w:val="004013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1">
    <w:name w:val="heading 1"/>
    <w:basedOn w:val="a"/>
    <w:next w:val="a"/>
    <w:link w:val="12"/>
    <w:qFormat/>
    <w:pPr>
      <w:keepNext/>
      <w:outlineLvl w:val="0"/>
    </w:pPr>
    <w:rPr>
      <w:sz w:val="24"/>
      <w:lang w:val="x-none" w:eastAsia="x-none"/>
    </w:rPr>
  </w:style>
  <w:style w:type="paragraph" w:styleId="2">
    <w:name w:val="heading 2"/>
    <w:basedOn w:val="a"/>
    <w:next w:val="a"/>
    <w:autoRedefine/>
    <w:qFormat/>
    <w:rsid w:val="004013B2"/>
    <w:pPr>
      <w:keepNext/>
      <w:numPr>
        <w:numId w:val="43"/>
      </w:numPr>
      <w:suppressAutoHyphens/>
      <w:jc w:val="center"/>
      <w:outlineLvl w:val="1"/>
    </w:pPr>
    <w:rPr>
      <w:b/>
    </w:rPr>
  </w:style>
  <w:style w:type="paragraph" w:styleId="3">
    <w:name w:val="heading 3"/>
    <w:basedOn w:val="a"/>
    <w:next w:val="a"/>
    <w:qFormat/>
    <w:pPr>
      <w:keepNext/>
      <w:outlineLvl w:val="2"/>
    </w:pPr>
    <w:rPr>
      <w:b/>
    </w:rPr>
  </w:style>
  <w:style w:type="paragraph" w:styleId="4">
    <w:name w:val="heading 4"/>
    <w:basedOn w:val="a"/>
    <w:next w:val="a"/>
    <w:qFormat/>
    <w:pPr>
      <w:keepNext/>
      <w:widowControl w:val="0"/>
      <w:autoSpaceDE w:val="0"/>
      <w:autoSpaceDN w:val="0"/>
      <w:adjustRightInd w:val="0"/>
      <w:jc w:val="center"/>
      <w:outlineLvl w:val="3"/>
    </w:pPr>
    <w:rPr>
      <w:b/>
      <w:bCs/>
      <w:sz w:val="28"/>
      <w:szCs w:val="28"/>
    </w:rPr>
  </w:style>
  <w:style w:type="paragraph" w:styleId="5">
    <w:name w:val="heading 5"/>
    <w:basedOn w:val="a"/>
    <w:next w:val="a"/>
    <w:qFormat/>
    <w:pPr>
      <w:keepNext/>
      <w:widowControl w:val="0"/>
      <w:autoSpaceDE w:val="0"/>
      <w:autoSpaceDN w:val="0"/>
      <w:adjustRightInd w:val="0"/>
      <w:ind w:firstLine="85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jc w:val="both"/>
    </w:pPr>
    <w:rPr>
      <w:sz w:val="24"/>
    </w:rPr>
  </w:style>
  <w:style w:type="character" w:styleId="a4">
    <w:name w:val="page number"/>
    <w:basedOn w:val="a0"/>
  </w:style>
  <w:style w:type="paragraph" w:styleId="a5">
    <w:name w:val="header"/>
    <w:basedOn w:val="a"/>
    <w:pPr>
      <w:tabs>
        <w:tab w:val="center" w:pos="4153"/>
        <w:tab w:val="right" w:pos="8306"/>
      </w:tabs>
    </w:pPr>
  </w:style>
  <w:style w:type="paragraph" w:styleId="20">
    <w:name w:val="Body Text Indent 2"/>
    <w:basedOn w:val="a"/>
    <w:link w:val="21"/>
    <w:pPr>
      <w:ind w:firstLine="567"/>
      <w:jc w:val="both"/>
    </w:pPr>
  </w:style>
  <w:style w:type="paragraph" w:styleId="a6">
    <w:name w:val="footer"/>
    <w:basedOn w:val="a"/>
    <w:link w:val="a7"/>
    <w:uiPriority w:val="99"/>
    <w:pPr>
      <w:tabs>
        <w:tab w:val="center" w:pos="4153"/>
        <w:tab w:val="right" w:pos="8306"/>
      </w:tabs>
    </w:pPr>
  </w:style>
  <w:style w:type="paragraph" w:styleId="30">
    <w:name w:val="Body Text Indent 3"/>
    <w:basedOn w:val="a"/>
    <w:pPr>
      <w:ind w:firstLine="680"/>
    </w:pPr>
  </w:style>
  <w:style w:type="paragraph" w:styleId="a8">
    <w:name w:val="Title"/>
    <w:basedOn w:val="a"/>
    <w:qFormat/>
    <w:pPr>
      <w:ind w:right="-852"/>
      <w:jc w:val="center"/>
    </w:pPr>
    <w:rPr>
      <w:b/>
      <w:sz w:val="32"/>
    </w:rPr>
  </w:style>
  <w:style w:type="paragraph" w:customStyle="1" w:styleId="a9">
    <w:name w:val="Обычный цент."/>
    <w:basedOn w:val="a8"/>
    <w:pPr>
      <w:ind w:right="0"/>
    </w:pPr>
    <w:rPr>
      <w:b w:val="0"/>
      <w:kern w:val="28"/>
      <w:sz w:val="24"/>
    </w:rPr>
  </w:style>
  <w:style w:type="paragraph" w:customStyle="1" w:styleId="13">
    <w:name w:val="Текст1"/>
    <w:basedOn w:val="a"/>
    <w:pPr>
      <w:widowControl w:val="0"/>
    </w:pPr>
    <w:rPr>
      <w:rFonts w:ascii="Courier New" w:hAnsi="Courier New"/>
    </w:rPr>
  </w:style>
  <w:style w:type="paragraph" w:customStyle="1" w:styleId="14">
    <w:name w:val="Основной текст с отступом1"/>
    <w:basedOn w:val="a"/>
    <w:pPr>
      <w:widowControl w:val="0"/>
      <w:autoSpaceDE w:val="0"/>
      <w:autoSpaceDN w:val="0"/>
      <w:adjustRightInd w:val="0"/>
      <w:ind w:firstLine="567"/>
      <w:jc w:val="both"/>
    </w:pPr>
    <w:rPr>
      <w:sz w:val="24"/>
      <w:szCs w:val="24"/>
    </w:rPr>
  </w:style>
  <w:style w:type="paragraph" w:styleId="aa">
    <w:name w:val="Body Text"/>
    <w:basedOn w:val="a"/>
    <w:link w:val="ab"/>
    <w:pPr>
      <w:widowControl w:val="0"/>
      <w:autoSpaceDE w:val="0"/>
      <w:autoSpaceDN w:val="0"/>
      <w:adjustRightInd w:val="0"/>
    </w:pPr>
    <w:rPr>
      <w:sz w:val="24"/>
      <w:szCs w:val="24"/>
      <w:lang w:val="x-none" w:eastAsia="x-none"/>
    </w:rPr>
  </w:style>
  <w:style w:type="paragraph" w:styleId="ac">
    <w:name w:val="Balloon Text"/>
    <w:basedOn w:val="a"/>
    <w:semiHidden/>
    <w:rsid w:val="00E443F8"/>
    <w:rPr>
      <w:rFonts w:ascii="Tahoma" w:hAnsi="Tahoma" w:cs="Tahoma"/>
      <w:sz w:val="16"/>
      <w:szCs w:val="16"/>
    </w:rPr>
  </w:style>
  <w:style w:type="paragraph" w:styleId="31">
    <w:name w:val="Body Text 3"/>
    <w:basedOn w:val="a"/>
    <w:rsid w:val="005D63AF"/>
    <w:pPr>
      <w:spacing w:after="120"/>
    </w:pPr>
    <w:rPr>
      <w:sz w:val="16"/>
      <w:szCs w:val="16"/>
    </w:rPr>
  </w:style>
  <w:style w:type="paragraph" w:styleId="22">
    <w:name w:val="List 2"/>
    <w:basedOn w:val="a"/>
    <w:rsid w:val="000E2CF4"/>
    <w:pPr>
      <w:ind w:left="566" w:hanging="283"/>
    </w:pPr>
    <w:rPr>
      <w:rFonts w:ascii="CG Times (WN)" w:hAnsi="CG Times (WN)"/>
      <w:lang w:val="en-US"/>
    </w:rPr>
  </w:style>
  <w:style w:type="character" w:styleId="ad">
    <w:name w:val="Hyperlink"/>
    <w:rsid w:val="004A615C"/>
    <w:rPr>
      <w:color w:val="0000FF"/>
      <w:u w:val="single"/>
    </w:rPr>
  </w:style>
  <w:style w:type="table" w:styleId="ae">
    <w:name w:val="Table Grid"/>
    <w:basedOn w:val="a1"/>
    <w:rsid w:val="0049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Bullet"/>
    <w:basedOn w:val="a"/>
    <w:autoRedefine/>
    <w:rsid w:val="00D97885"/>
    <w:pPr>
      <w:tabs>
        <w:tab w:val="left" w:pos="6521"/>
      </w:tabs>
      <w:ind w:firstLine="567"/>
      <w:jc w:val="both"/>
    </w:pPr>
  </w:style>
  <w:style w:type="character" w:styleId="af0">
    <w:name w:val="annotation reference"/>
    <w:rsid w:val="00F57955"/>
    <w:rPr>
      <w:sz w:val="16"/>
      <w:szCs w:val="16"/>
    </w:rPr>
  </w:style>
  <w:style w:type="paragraph" w:styleId="af1">
    <w:name w:val="annotation text"/>
    <w:basedOn w:val="a"/>
    <w:link w:val="af2"/>
    <w:rsid w:val="00F57955"/>
  </w:style>
  <w:style w:type="paragraph" w:styleId="af3">
    <w:name w:val="annotation subject"/>
    <w:basedOn w:val="af1"/>
    <w:next w:val="af1"/>
    <w:link w:val="af4"/>
    <w:rsid w:val="00F57955"/>
    <w:rPr>
      <w:b/>
      <w:bCs/>
    </w:rPr>
  </w:style>
  <w:style w:type="numbering" w:customStyle="1" w:styleId="1">
    <w:name w:val="Стиль1"/>
    <w:rsid w:val="004B7496"/>
    <w:pPr>
      <w:numPr>
        <w:numId w:val="38"/>
      </w:numPr>
    </w:pPr>
  </w:style>
  <w:style w:type="paragraph" w:customStyle="1" w:styleId="Iauiue3">
    <w:name w:val="Iau?iue3"/>
    <w:rsid w:val="00FE0468"/>
    <w:pPr>
      <w:widowControl w:val="0"/>
    </w:pPr>
    <w:rPr>
      <w:lang w:val="en-US"/>
    </w:rPr>
  </w:style>
  <w:style w:type="paragraph" w:styleId="af5">
    <w:name w:val="List Paragraph"/>
    <w:basedOn w:val="a"/>
    <w:uiPriority w:val="34"/>
    <w:qFormat/>
    <w:rsid w:val="00CD6CED"/>
    <w:pPr>
      <w:ind w:left="708"/>
    </w:pPr>
  </w:style>
  <w:style w:type="character" w:customStyle="1" w:styleId="21">
    <w:name w:val="Основной текст с отступом 2 Знак"/>
    <w:basedOn w:val="a0"/>
    <w:link w:val="20"/>
    <w:rsid w:val="00590B79"/>
  </w:style>
  <w:style w:type="character" w:customStyle="1" w:styleId="12">
    <w:name w:val="Заголовок 1 Знак"/>
    <w:link w:val="11"/>
    <w:rsid w:val="00D34740"/>
    <w:rPr>
      <w:sz w:val="24"/>
    </w:rPr>
  </w:style>
  <w:style w:type="character" w:customStyle="1" w:styleId="ab">
    <w:name w:val="Основной текст Знак"/>
    <w:link w:val="aa"/>
    <w:rsid w:val="00D34740"/>
    <w:rPr>
      <w:sz w:val="24"/>
      <w:szCs w:val="24"/>
    </w:rPr>
  </w:style>
  <w:style w:type="character" w:styleId="af6">
    <w:name w:val="Strong"/>
    <w:qFormat/>
    <w:rsid w:val="00086246"/>
    <w:rPr>
      <w:b/>
      <w:bCs/>
    </w:rPr>
  </w:style>
  <w:style w:type="paragraph" w:customStyle="1" w:styleId="10">
    <w:name w:val="Стилек №1"/>
    <w:basedOn w:val="a"/>
    <w:link w:val="15"/>
    <w:qFormat/>
    <w:rsid w:val="00A21F4D"/>
    <w:pPr>
      <w:numPr>
        <w:ilvl w:val="1"/>
        <w:numId w:val="64"/>
      </w:numPr>
      <w:shd w:val="clear" w:color="auto" w:fill="FFFFFF"/>
      <w:tabs>
        <w:tab w:val="left" w:pos="993"/>
      </w:tabs>
      <w:spacing w:line="360" w:lineRule="auto"/>
      <w:jc w:val="both"/>
    </w:pPr>
    <w:rPr>
      <w:rFonts w:ascii="Verdana" w:eastAsia="Calibri" w:hAnsi="Verdana"/>
      <w:color w:val="000000"/>
      <w:sz w:val="22"/>
      <w:szCs w:val="22"/>
      <w:lang w:eastAsia="en-US"/>
    </w:rPr>
  </w:style>
  <w:style w:type="character" w:customStyle="1" w:styleId="15">
    <w:name w:val="Стилек №1 Знак"/>
    <w:link w:val="10"/>
    <w:rsid w:val="00A21F4D"/>
    <w:rPr>
      <w:rFonts w:ascii="Verdana" w:eastAsia="Calibri" w:hAnsi="Verdana"/>
      <w:color w:val="000000"/>
      <w:sz w:val="22"/>
      <w:szCs w:val="22"/>
      <w:shd w:val="clear" w:color="auto" w:fill="FFFFFF"/>
      <w:lang w:eastAsia="en-US"/>
    </w:rPr>
  </w:style>
  <w:style w:type="paragraph" w:customStyle="1" w:styleId="BodyTextIndent1">
    <w:name w:val="Body Text Indent1"/>
    <w:basedOn w:val="a"/>
    <w:rsid w:val="002E1D79"/>
    <w:pPr>
      <w:widowControl w:val="0"/>
      <w:autoSpaceDE w:val="0"/>
      <w:autoSpaceDN w:val="0"/>
      <w:adjustRightInd w:val="0"/>
      <w:ind w:firstLine="567"/>
      <w:jc w:val="both"/>
    </w:pPr>
    <w:rPr>
      <w:sz w:val="24"/>
      <w:szCs w:val="24"/>
    </w:rPr>
  </w:style>
  <w:style w:type="paragraph" w:customStyle="1" w:styleId="consplusnormal5">
    <w:name w:val="consplusnormal5"/>
    <w:basedOn w:val="a"/>
    <w:rsid w:val="002E1D79"/>
    <w:pPr>
      <w:autoSpaceDE w:val="0"/>
      <w:autoSpaceDN w:val="0"/>
      <w:ind w:firstLine="720"/>
    </w:pPr>
    <w:rPr>
      <w:rFonts w:ascii="Arial" w:hAnsi="Arial" w:cs="Arial"/>
    </w:rPr>
  </w:style>
  <w:style w:type="character" w:customStyle="1" w:styleId="a7">
    <w:name w:val="Нижний колонтитул Знак"/>
    <w:link w:val="a6"/>
    <w:uiPriority w:val="99"/>
    <w:rsid w:val="002E1D79"/>
  </w:style>
  <w:style w:type="paragraph" w:styleId="af7">
    <w:name w:val="footnote text"/>
    <w:basedOn w:val="a"/>
    <w:link w:val="af8"/>
    <w:uiPriority w:val="99"/>
    <w:unhideWhenUsed/>
    <w:rsid w:val="002E1D79"/>
    <w:rPr>
      <w:rFonts w:eastAsia="Calibri"/>
      <w:lang w:val="x-none" w:eastAsia="x-none"/>
    </w:rPr>
  </w:style>
  <w:style w:type="character" w:customStyle="1" w:styleId="af8">
    <w:name w:val="Текст сноски Знак"/>
    <w:link w:val="af7"/>
    <w:uiPriority w:val="99"/>
    <w:rsid w:val="002E1D79"/>
    <w:rPr>
      <w:rFonts w:eastAsia="Calibri"/>
      <w:lang w:val="x-none" w:eastAsia="x-none"/>
    </w:rPr>
  </w:style>
  <w:style w:type="character" w:styleId="af9">
    <w:name w:val="footnote reference"/>
    <w:uiPriority w:val="99"/>
    <w:unhideWhenUsed/>
    <w:rsid w:val="002E1D79"/>
    <w:rPr>
      <w:vertAlign w:val="superscript"/>
    </w:rPr>
  </w:style>
  <w:style w:type="paragraph" w:styleId="afa">
    <w:name w:val="List"/>
    <w:basedOn w:val="a"/>
    <w:rsid w:val="00C6218B"/>
    <w:pPr>
      <w:ind w:left="283" w:hanging="283"/>
      <w:contextualSpacing/>
    </w:pPr>
  </w:style>
  <w:style w:type="character" w:customStyle="1" w:styleId="af2">
    <w:name w:val="Текст примечания Знак"/>
    <w:basedOn w:val="a0"/>
    <w:link w:val="af1"/>
    <w:rsid w:val="004013B2"/>
  </w:style>
  <w:style w:type="character" w:customStyle="1" w:styleId="af4">
    <w:name w:val="Тема примечания Знак"/>
    <w:link w:val="af3"/>
    <w:rsid w:val="00401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0373">
      <w:bodyDiv w:val="1"/>
      <w:marLeft w:val="0"/>
      <w:marRight w:val="0"/>
      <w:marTop w:val="0"/>
      <w:marBottom w:val="0"/>
      <w:divBdr>
        <w:top w:val="none" w:sz="0" w:space="0" w:color="auto"/>
        <w:left w:val="none" w:sz="0" w:space="0" w:color="auto"/>
        <w:bottom w:val="none" w:sz="0" w:space="0" w:color="auto"/>
        <w:right w:val="none" w:sz="0" w:space="0" w:color="auto"/>
      </w:divBdr>
    </w:div>
    <w:div w:id="279144235">
      <w:bodyDiv w:val="1"/>
      <w:marLeft w:val="0"/>
      <w:marRight w:val="0"/>
      <w:marTop w:val="0"/>
      <w:marBottom w:val="0"/>
      <w:divBdr>
        <w:top w:val="none" w:sz="0" w:space="0" w:color="auto"/>
        <w:left w:val="none" w:sz="0" w:space="0" w:color="auto"/>
        <w:bottom w:val="none" w:sz="0" w:space="0" w:color="auto"/>
        <w:right w:val="none" w:sz="0" w:space="0" w:color="auto"/>
      </w:divBdr>
    </w:div>
    <w:div w:id="351952244">
      <w:bodyDiv w:val="1"/>
      <w:marLeft w:val="0"/>
      <w:marRight w:val="0"/>
      <w:marTop w:val="0"/>
      <w:marBottom w:val="0"/>
      <w:divBdr>
        <w:top w:val="none" w:sz="0" w:space="0" w:color="auto"/>
        <w:left w:val="none" w:sz="0" w:space="0" w:color="auto"/>
        <w:bottom w:val="none" w:sz="0" w:space="0" w:color="auto"/>
        <w:right w:val="none" w:sz="0" w:space="0" w:color="auto"/>
      </w:divBdr>
    </w:div>
    <w:div w:id="884173080">
      <w:bodyDiv w:val="1"/>
      <w:marLeft w:val="0"/>
      <w:marRight w:val="0"/>
      <w:marTop w:val="0"/>
      <w:marBottom w:val="0"/>
      <w:divBdr>
        <w:top w:val="none" w:sz="0" w:space="0" w:color="auto"/>
        <w:left w:val="none" w:sz="0" w:space="0" w:color="auto"/>
        <w:bottom w:val="none" w:sz="0" w:space="0" w:color="auto"/>
        <w:right w:val="none" w:sz="0" w:space="0" w:color="auto"/>
      </w:divBdr>
    </w:div>
    <w:div w:id="1264024380">
      <w:bodyDiv w:val="1"/>
      <w:marLeft w:val="0"/>
      <w:marRight w:val="0"/>
      <w:marTop w:val="0"/>
      <w:marBottom w:val="0"/>
      <w:divBdr>
        <w:top w:val="none" w:sz="0" w:space="0" w:color="auto"/>
        <w:left w:val="none" w:sz="0" w:space="0" w:color="auto"/>
        <w:bottom w:val="none" w:sz="0" w:space="0" w:color="auto"/>
        <w:right w:val="none" w:sz="0" w:space="0" w:color="auto"/>
      </w:divBdr>
    </w:div>
    <w:div w:id="1752392446">
      <w:bodyDiv w:val="1"/>
      <w:marLeft w:val="0"/>
      <w:marRight w:val="0"/>
      <w:marTop w:val="0"/>
      <w:marBottom w:val="0"/>
      <w:divBdr>
        <w:top w:val="none" w:sz="0" w:space="0" w:color="auto"/>
        <w:left w:val="none" w:sz="0" w:space="0" w:color="auto"/>
        <w:bottom w:val="none" w:sz="0" w:space="0" w:color="auto"/>
        <w:right w:val="none" w:sz="0" w:space="0" w:color="auto"/>
      </w:divBdr>
    </w:div>
    <w:div w:id="18713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d-nex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A56CE-40CC-4198-827C-23E314E9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3680</Words>
  <Characters>20979</Characters>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ДЕПОЗИТАРНЫЙ ДОГОВОР №   -ДЕПО-  /99</vt:lpstr>
    </vt:vector>
  </TitlesOfParts>
  <LinksUpToDate>false</LinksUpToDate>
  <CharactersWithSpaces>24610</CharactersWithSpaces>
  <SharedDoc>false</SharedDoc>
  <HLinks>
    <vt:vector size="6" baseType="variant">
      <vt:variant>
        <vt:i4>3735673</vt:i4>
      </vt:variant>
      <vt:variant>
        <vt:i4>15</vt:i4>
      </vt:variant>
      <vt:variant>
        <vt:i4>0</vt:i4>
      </vt:variant>
      <vt:variant>
        <vt:i4>5</vt:i4>
      </vt:variant>
      <vt:variant>
        <vt:lpwstr>http://www.sd-next.ru/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2012-08-29T08:19:00Z</cp:lastPrinted>
  <dcterms:created xsi:type="dcterms:W3CDTF">2025-02-05T19:43:00Z</dcterms:created>
  <dcterms:modified xsi:type="dcterms:W3CDTF">2025-03-27T08:03:00Z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