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59717" w14:textId="77777777" w:rsidR="00A74399" w:rsidRPr="00691F73" w:rsidRDefault="00864E2A" w:rsidP="00D7542E">
      <w:pPr>
        <w:spacing w:line="240" w:lineRule="auto"/>
        <w:jc w:val="center"/>
        <w:rPr>
          <w:rFonts w:ascii="Tahoma" w:hAnsi="Tahoma" w:cs="Tahoma"/>
          <w:bCs/>
          <w:sz w:val="20"/>
          <w:szCs w:val="20"/>
          <w:lang w:eastAsia="ru-RU"/>
        </w:rPr>
      </w:pPr>
      <w:r w:rsidRPr="00691F73">
        <w:rPr>
          <w:rFonts w:ascii="Tahoma" w:hAnsi="Tahoma" w:cs="Tahoma"/>
          <w:bCs/>
          <w:sz w:val="20"/>
          <w:szCs w:val="20"/>
          <w:lang w:eastAsia="ru-RU"/>
        </w:rPr>
        <w:t>Сводная таблица изменений к</w:t>
      </w:r>
      <w:r w:rsidR="00216DB3" w:rsidRPr="00691F73">
        <w:rPr>
          <w:rFonts w:ascii="Tahoma" w:hAnsi="Tahoma" w:cs="Tahoma"/>
          <w:bCs/>
          <w:sz w:val="20"/>
          <w:szCs w:val="20"/>
          <w:lang w:eastAsia="ru-RU"/>
        </w:rPr>
        <w:t xml:space="preserve"> документу</w:t>
      </w:r>
    </w:p>
    <w:p w14:paraId="014234FC" w14:textId="77777777" w:rsidR="00A74399" w:rsidRPr="00691F73" w:rsidRDefault="00A74399" w:rsidP="00D7542E">
      <w:pPr>
        <w:spacing w:line="240" w:lineRule="auto"/>
        <w:jc w:val="center"/>
        <w:rPr>
          <w:rFonts w:ascii="Tahoma" w:hAnsi="Tahoma" w:cs="Tahoma"/>
          <w:bCs/>
          <w:sz w:val="20"/>
          <w:szCs w:val="20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53"/>
      </w:tblGrid>
      <w:tr w:rsidR="00A74399" w:rsidRPr="00691F73" w14:paraId="249F5904" w14:textId="77777777" w:rsidTr="004E2946">
        <w:trPr>
          <w:trHeight w:val="340"/>
        </w:trPr>
        <w:tc>
          <w:tcPr>
            <w:tcW w:w="15069" w:type="dxa"/>
            <w:vAlign w:val="center"/>
          </w:tcPr>
          <w:p w14:paraId="63F7630A" w14:textId="38C9AB10" w:rsidR="00A74399" w:rsidRPr="00691F73" w:rsidRDefault="000E7784" w:rsidP="000E7784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  <w:lang w:eastAsia="ru-RU"/>
              </w:rPr>
            </w:pPr>
            <w:r w:rsidRPr="00691F73">
              <w:rPr>
                <w:rFonts w:ascii="Tahoma" w:hAnsi="Tahoma" w:cs="Tahoma"/>
                <w:sz w:val="20"/>
                <w:szCs w:val="20"/>
                <w:lang w:eastAsia="ru-RU"/>
              </w:rPr>
              <w:t>Условия осуществления депозитарной деятельности</w:t>
            </w:r>
            <w:r w:rsidR="007A364F" w:rsidRPr="00691F73"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 </w:t>
            </w:r>
            <w:r w:rsidR="00250644" w:rsidRPr="00691F73">
              <w:rPr>
                <w:rFonts w:ascii="Tahoma" w:hAnsi="Tahoma" w:cs="Tahoma"/>
                <w:sz w:val="20"/>
                <w:szCs w:val="20"/>
                <w:lang w:eastAsia="ru-RU"/>
              </w:rPr>
              <w:t>ОО</w:t>
            </w:r>
            <w:r w:rsidR="007A364F" w:rsidRPr="00691F73">
              <w:rPr>
                <w:rFonts w:ascii="Tahoma" w:hAnsi="Tahoma" w:cs="Tahoma"/>
                <w:sz w:val="20"/>
                <w:szCs w:val="20"/>
                <w:lang w:eastAsia="ru-RU"/>
              </w:rPr>
              <w:t>О «</w:t>
            </w:r>
            <w:r w:rsidR="00250644" w:rsidRPr="00691F73">
              <w:rPr>
                <w:rFonts w:ascii="Tahoma" w:hAnsi="Tahoma" w:cs="Tahoma"/>
                <w:sz w:val="20"/>
                <w:szCs w:val="20"/>
                <w:lang w:eastAsia="ru-RU"/>
              </w:rPr>
              <w:t>НЭКСТ</w:t>
            </w:r>
            <w:r w:rsidR="00B34E0C" w:rsidRPr="00691F73"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». Редакция № </w:t>
            </w:r>
            <w:r w:rsidR="00A41E13">
              <w:rPr>
                <w:rFonts w:ascii="Tahoma" w:hAnsi="Tahoma" w:cs="Tahoma"/>
                <w:sz w:val="20"/>
                <w:szCs w:val="20"/>
                <w:lang w:eastAsia="ru-RU"/>
              </w:rPr>
              <w:t>5</w:t>
            </w:r>
          </w:p>
        </w:tc>
      </w:tr>
    </w:tbl>
    <w:p w14:paraId="1026C05A" w14:textId="6F793D0B" w:rsidR="00864E2A" w:rsidRDefault="00864E2A" w:rsidP="00D7542E">
      <w:pPr>
        <w:spacing w:line="240" w:lineRule="auto"/>
        <w:jc w:val="center"/>
        <w:rPr>
          <w:rFonts w:ascii="Tahoma" w:hAnsi="Tahoma" w:cs="Tahoma"/>
          <w:b/>
          <w:bCs/>
          <w:sz w:val="20"/>
          <w:szCs w:val="20"/>
          <w:lang w:eastAsia="ru-RU"/>
        </w:rPr>
      </w:pPr>
    </w:p>
    <w:p w14:paraId="1927D352" w14:textId="77777777" w:rsidR="002D02EE" w:rsidRPr="00691F73" w:rsidRDefault="002D02EE" w:rsidP="00D7542E">
      <w:pPr>
        <w:spacing w:line="240" w:lineRule="auto"/>
        <w:jc w:val="center"/>
        <w:rPr>
          <w:rFonts w:ascii="Tahoma" w:hAnsi="Tahoma" w:cs="Tahoma"/>
          <w:b/>
          <w:bCs/>
          <w:sz w:val="20"/>
          <w:szCs w:val="20"/>
          <w:lang w:eastAsia="ru-RU"/>
        </w:rPr>
      </w:pPr>
    </w:p>
    <w:tbl>
      <w:tblPr>
        <w:tblStyle w:val="af2"/>
        <w:tblW w:w="15138" w:type="dxa"/>
        <w:tblBorders>
          <w:top w:val="single" w:sz="8" w:space="0" w:color="0099FF"/>
          <w:left w:val="single" w:sz="8" w:space="0" w:color="0099FF"/>
          <w:bottom w:val="single" w:sz="8" w:space="0" w:color="0099FF"/>
          <w:right w:val="single" w:sz="8" w:space="0" w:color="0099FF"/>
          <w:insideH w:val="single" w:sz="8" w:space="0" w:color="0099FF"/>
          <w:insideV w:val="single" w:sz="8" w:space="0" w:color="0099FF"/>
        </w:tblBorders>
        <w:tblLook w:val="04A0" w:firstRow="1" w:lastRow="0" w:firstColumn="1" w:lastColumn="0" w:noHBand="0" w:noVBand="1"/>
      </w:tblPr>
      <w:tblGrid>
        <w:gridCol w:w="806"/>
        <w:gridCol w:w="1388"/>
        <w:gridCol w:w="561"/>
        <w:gridCol w:w="5951"/>
        <w:gridCol w:w="6432"/>
      </w:tblGrid>
      <w:tr w:rsidR="00216DB3" w:rsidRPr="00691F73" w14:paraId="2FA18793" w14:textId="77777777" w:rsidTr="00A17DE8">
        <w:trPr>
          <w:trHeight w:val="465"/>
        </w:trPr>
        <w:tc>
          <w:tcPr>
            <w:tcW w:w="2755" w:type="dxa"/>
            <w:gridSpan w:val="3"/>
            <w:shd w:val="clear" w:color="auto" w:fill="BFBFBF" w:themeFill="background1" w:themeFillShade="BF"/>
          </w:tcPr>
          <w:p w14:paraId="39AE04A1" w14:textId="77777777" w:rsidR="00216DB3" w:rsidRPr="00E33F1B" w:rsidRDefault="00216DB3" w:rsidP="00216DB3">
            <w:pPr>
              <w:ind w:right="-250"/>
              <w:rPr>
                <w:rFonts w:ascii="Tahoma" w:hAnsi="Tahoma" w:cs="Tahoma"/>
                <w:sz w:val="16"/>
                <w:szCs w:val="16"/>
              </w:rPr>
            </w:pPr>
            <w:r w:rsidRPr="00E33F1B">
              <w:rPr>
                <w:rFonts w:ascii="Tahoma" w:hAnsi="Tahoma" w:cs="Tahoma"/>
                <w:b/>
                <w:sz w:val="16"/>
                <w:szCs w:val="16"/>
                <w:shd w:val="clear" w:color="auto" w:fill="BFBFBF" w:themeFill="background1" w:themeFillShade="BF"/>
              </w:rPr>
              <w:t>Основные изменения</w:t>
            </w:r>
            <w:r w:rsidRPr="00E33F1B">
              <w:rPr>
                <w:rFonts w:ascii="Tahoma" w:hAnsi="Tahoma" w:cs="Tahoma"/>
                <w:sz w:val="16"/>
                <w:szCs w:val="16"/>
              </w:rPr>
              <w:t xml:space="preserve">: </w:t>
            </w:r>
          </w:p>
        </w:tc>
        <w:tc>
          <w:tcPr>
            <w:tcW w:w="12383" w:type="dxa"/>
            <w:gridSpan w:val="2"/>
            <w:vAlign w:val="center"/>
          </w:tcPr>
          <w:p w14:paraId="63F45659" w14:textId="580082EA" w:rsidR="006D2D80" w:rsidRPr="00A41E13" w:rsidRDefault="00C2521C" w:rsidP="00873F92">
            <w:pPr>
              <w:spacing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</w:t>
            </w:r>
            <w:r w:rsidRPr="00A41E13">
              <w:rPr>
                <w:rFonts w:ascii="Tahoma" w:hAnsi="Tahoma" w:cs="Tahoma"/>
                <w:sz w:val="20"/>
                <w:szCs w:val="20"/>
              </w:rPr>
              <w:t>ктуализаци</w:t>
            </w:r>
            <w:r w:rsidR="00873F92">
              <w:rPr>
                <w:rFonts w:ascii="Tahoma" w:hAnsi="Tahoma" w:cs="Tahoma"/>
                <w:sz w:val="20"/>
                <w:szCs w:val="20"/>
              </w:rPr>
              <w:t>я</w:t>
            </w:r>
            <w:r w:rsidRPr="00A41E13">
              <w:rPr>
                <w:rFonts w:ascii="Tahoma" w:hAnsi="Tahoma" w:cs="Tahoma"/>
                <w:sz w:val="20"/>
                <w:szCs w:val="20"/>
              </w:rPr>
              <w:t xml:space="preserve"> Условий осуществления депозитарной деятельности ООО «НЭКСТ»</w:t>
            </w:r>
            <w:r>
              <w:rPr>
                <w:rFonts w:ascii="Tahoma" w:hAnsi="Tahoma" w:cs="Tahoma"/>
                <w:sz w:val="20"/>
                <w:szCs w:val="20"/>
              </w:rPr>
              <w:t xml:space="preserve"> (далее – Условия)</w:t>
            </w:r>
            <w:r w:rsidR="00873F92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 xml:space="preserve"> в </w:t>
            </w:r>
            <w:r w:rsidR="00873F92">
              <w:rPr>
                <w:rFonts w:ascii="Tahoma" w:hAnsi="Tahoma" w:cs="Tahoma"/>
                <w:sz w:val="20"/>
                <w:szCs w:val="20"/>
              </w:rPr>
              <w:t xml:space="preserve">том числе в </w:t>
            </w:r>
            <w:r w:rsidR="00A41E13" w:rsidRPr="00A41E13">
              <w:rPr>
                <w:rFonts w:ascii="Tahoma" w:hAnsi="Tahoma" w:cs="Tahoma"/>
                <w:sz w:val="20"/>
                <w:szCs w:val="20"/>
              </w:rPr>
              <w:t>связи с вступлением в силу с 01.09.2026 Указания Банка России от 27.03.2026 № 7317-У «Об основаниях, порядке, сроке и условиях проведения депозитарием операций по зачислению ценных бумаг на счет депо без поручения депонента, основаниях отказа депозитария в их проведении, а также требованиях к осуществлению депозитарной деятельности при проведении операций с ценными бумагами по счетам депо для их зачисления на счет депо без поручения депонента»</w:t>
            </w:r>
          </w:p>
        </w:tc>
      </w:tr>
      <w:tr w:rsidR="007508BC" w:rsidRPr="00691F73" w14:paraId="700CBCE4" w14:textId="77777777" w:rsidTr="00A17DE8">
        <w:trPr>
          <w:trHeight w:val="193"/>
        </w:trPr>
        <w:tc>
          <w:tcPr>
            <w:tcW w:w="806" w:type="dxa"/>
            <w:shd w:val="clear" w:color="auto" w:fill="BFBFBF" w:themeFill="background1" w:themeFillShade="BF"/>
            <w:vAlign w:val="center"/>
          </w:tcPr>
          <w:p w14:paraId="62DAD3D0" w14:textId="77777777" w:rsidR="00216DB3" w:rsidRPr="00E33F1B" w:rsidRDefault="00216DB3" w:rsidP="00C2521C">
            <w:pPr>
              <w:spacing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33F1B">
              <w:rPr>
                <w:rFonts w:ascii="Tahoma" w:hAnsi="Tahoma" w:cs="Tahoma"/>
                <w:b/>
                <w:sz w:val="16"/>
                <w:szCs w:val="16"/>
              </w:rPr>
              <w:t xml:space="preserve">№ </w:t>
            </w:r>
            <w:r w:rsidR="00FC11E1" w:rsidRPr="00E33F1B">
              <w:rPr>
                <w:rFonts w:ascii="Tahoma" w:hAnsi="Tahoma" w:cs="Tahoma"/>
                <w:b/>
                <w:sz w:val="16"/>
                <w:szCs w:val="16"/>
              </w:rPr>
              <w:t>п</w:t>
            </w:r>
            <w:r w:rsidRPr="00E33F1B">
              <w:rPr>
                <w:rFonts w:ascii="Tahoma" w:hAnsi="Tahoma" w:cs="Tahoma"/>
                <w:b/>
                <w:sz w:val="16"/>
                <w:szCs w:val="16"/>
              </w:rPr>
              <w:t>/п</w:t>
            </w:r>
          </w:p>
        </w:tc>
        <w:tc>
          <w:tcPr>
            <w:tcW w:w="1388" w:type="dxa"/>
            <w:shd w:val="clear" w:color="auto" w:fill="BFBFBF" w:themeFill="background1" w:themeFillShade="BF"/>
            <w:vAlign w:val="center"/>
          </w:tcPr>
          <w:p w14:paraId="7FFCC25A" w14:textId="77777777" w:rsidR="00216DB3" w:rsidRPr="00E33F1B" w:rsidRDefault="00216DB3" w:rsidP="00C2521C">
            <w:pPr>
              <w:spacing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33F1B">
              <w:rPr>
                <w:rFonts w:ascii="Tahoma" w:hAnsi="Tahoma" w:cs="Tahoma"/>
                <w:b/>
                <w:sz w:val="16"/>
                <w:szCs w:val="16"/>
              </w:rPr>
              <w:t>Пункт №</w:t>
            </w:r>
          </w:p>
        </w:tc>
        <w:tc>
          <w:tcPr>
            <w:tcW w:w="6512" w:type="dxa"/>
            <w:gridSpan w:val="2"/>
            <w:shd w:val="clear" w:color="auto" w:fill="BFBFBF" w:themeFill="background1" w:themeFillShade="BF"/>
            <w:vAlign w:val="center"/>
          </w:tcPr>
          <w:p w14:paraId="1EB8F733" w14:textId="43556FA7" w:rsidR="00216DB3" w:rsidRPr="00E33F1B" w:rsidRDefault="00216DB3" w:rsidP="00C2521C">
            <w:pPr>
              <w:tabs>
                <w:tab w:val="left" w:pos="4553"/>
              </w:tabs>
              <w:spacing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33F1B">
              <w:rPr>
                <w:rFonts w:ascii="Tahoma" w:hAnsi="Tahoma" w:cs="Tahoma"/>
                <w:b/>
                <w:sz w:val="16"/>
                <w:szCs w:val="16"/>
              </w:rPr>
              <w:t>Предыдущая редакция №</w:t>
            </w:r>
            <w:r w:rsidR="00A41E13">
              <w:rPr>
                <w:rFonts w:ascii="Tahoma" w:hAnsi="Tahoma" w:cs="Tahoma"/>
                <w:b/>
                <w:sz w:val="16"/>
                <w:szCs w:val="16"/>
              </w:rPr>
              <w:t xml:space="preserve"> 4 (дата введения в действие 03.07.2026)</w:t>
            </w:r>
          </w:p>
        </w:tc>
        <w:tc>
          <w:tcPr>
            <w:tcW w:w="6432" w:type="dxa"/>
            <w:shd w:val="clear" w:color="auto" w:fill="BFBFBF" w:themeFill="background1" w:themeFillShade="BF"/>
            <w:vAlign w:val="center"/>
          </w:tcPr>
          <w:p w14:paraId="38F026C9" w14:textId="0CB789B4" w:rsidR="00216DB3" w:rsidRPr="00E33F1B" w:rsidRDefault="00216DB3" w:rsidP="00C2521C">
            <w:pPr>
              <w:spacing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33F1B">
              <w:rPr>
                <w:rFonts w:ascii="Tahoma" w:hAnsi="Tahoma" w:cs="Tahoma"/>
                <w:b/>
                <w:sz w:val="16"/>
                <w:szCs w:val="16"/>
              </w:rPr>
              <w:t>Новая редакция №</w:t>
            </w:r>
            <w:r w:rsidR="00A41E13">
              <w:rPr>
                <w:rFonts w:ascii="Tahoma" w:hAnsi="Tahoma" w:cs="Tahoma"/>
                <w:b/>
                <w:sz w:val="16"/>
                <w:szCs w:val="16"/>
              </w:rPr>
              <w:t xml:space="preserve"> 5 (дата введения в действие 01.09.2026)</w:t>
            </w:r>
          </w:p>
        </w:tc>
      </w:tr>
      <w:tr w:rsidR="000C3040" w:rsidRPr="00691F73" w14:paraId="68687A0F" w14:textId="77777777" w:rsidTr="00A17DE8">
        <w:tc>
          <w:tcPr>
            <w:tcW w:w="806" w:type="dxa"/>
            <w:vAlign w:val="center"/>
          </w:tcPr>
          <w:p w14:paraId="7E351FE8" w14:textId="46CCF539" w:rsidR="000C3040" w:rsidRPr="00691F73" w:rsidRDefault="00415C14" w:rsidP="00E33F1B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691F73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388" w:type="dxa"/>
            <w:vAlign w:val="center"/>
          </w:tcPr>
          <w:p w14:paraId="57160383" w14:textId="4B1E3F9B" w:rsidR="000C3040" w:rsidRPr="00983E54" w:rsidRDefault="00983E54" w:rsidP="00E33F1B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 w:rsidR="00A41E13">
              <w:rPr>
                <w:rFonts w:ascii="Tahoma" w:hAnsi="Tahoma" w:cs="Tahoma"/>
                <w:sz w:val="20"/>
                <w:szCs w:val="20"/>
              </w:rPr>
              <w:t>.5.2.</w:t>
            </w:r>
          </w:p>
        </w:tc>
        <w:tc>
          <w:tcPr>
            <w:tcW w:w="6512" w:type="dxa"/>
            <w:gridSpan w:val="2"/>
          </w:tcPr>
          <w:p w14:paraId="029198BA" w14:textId="6476808B" w:rsidR="00415C14" w:rsidRPr="00691F73" w:rsidRDefault="00A41E13" w:rsidP="00A41E13">
            <w:pPr>
              <w:pStyle w:val="a4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7F1642">
              <w:rPr>
                <w:rFonts w:ascii="Tahoma" w:hAnsi="Tahoma" w:cs="Tahoma"/>
                <w:sz w:val="20"/>
                <w:szCs w:val="20"/>
              </w:rPr>
              <w:t xml:space="preserve">Депозитарий вправе привлекать к исполнению обязанностей по </w:t>
            </w:r>
            <w:r w:rsidRPr="00B366D6">
              <w:rPr>
                <w:rFonts w:ascii="Tahoma" w:hAnsi="Tahoma" w:cs="Tahoma"/>
                <w:b/>
                <w:sz w:val="20"/>
                <w:szCs w:val="20"/>
              </w:rPr>
              <w:t>хранению ценных бумаг и (или)</w:t>
            </w:r>
            <w:r w:rsidRPr="007F1642">
              <w:rPr>
                <w:rFonts w:ascii="Tahoma" w:hAnsi="Tahoma" w:cs="Tahoma"/>
                <w:sz w:val="20"/>
                <w:szCs w:val="20"/>
              </w:rPr>
              <w:t xml:space="preserve"> учету прав на ценные бумаги другие депозитарии (иностранные организации, осуществляющие учет прав на ценные бумаги, как лица, действующие в интересах других лиц), с учетом требований нормативных правовых актов Российской Федерации и нормативных актов Банка России.</w:t>
            </w:r>
          </w:p>
        </w:tc>
        <w:tc>
          <w:tcPr>
            <w:tcW w:w="6432" w:type="dxa"/>
          </w:tcPr>
          <w:p w14:paraId="269CCCC5" w14:textId="713487A1" w:rsidR="00983E54" w:rsidRPr="00B366D6" w:rsidRDefault="00B366D6" w:rsidP="00B366D6">
            <w:pPr>
              <w:pStyle w:val="a4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7F1642">
              <w:rPr>
                <w:rFonts w:ascii="Tahoma" w:hAnsi="Tahoma" w:cs="Tahoma"/>
                <w:sz w:val="20"/>
                <w:szCs w:val="20"/>
              </w:rPr>
              <w:t xml:space="preserve">Депозитарий вправе привлекать к исполнению обязанностей по учету </w:t>
            </w:r>
            <w:r w:rsidRPr="00B366D6">
              <w:rPr>
                <w:rFonts w:ascii="Tahoma" w:hAnsi="Tahoma" w:cs="Tahoma"/>
                <w:b/>
                <w:sz w:val="20"/>
                <w:szCs w:val="20"/>
              </w:rPr>
              <w:t>и переходу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1642">
              <w:rPr>
                <w:rFonts w:ascii="Tahoma" w:hAnsi="Tahoma" w:cs="Tahoma"/>
                <w:sz w:val="20"/>
                <w:szCs w:val="20"/>
              </w:rPr>
              <w:t>прав на ценные бумаги другие депозитарии (иностранные организации, осуществляющие учет прав на ценные бумаги, как лица, действующие в интересах других лиц), с учетом требований нормативных правовых актов Российской Федерации и нормативных актов Банка России.</w:t>
            </w:r>
          </w:p>
        </w:tc>
      </w:tr>
      <w:tr w:rsidR="001815D4" w:rsidRPr="00691F73" w14:paraId="78814A0E" w14:textId="77777777" w:rsidTr="00A17DE8">
        <w:tc>
          <w:tcPr>
            <w:tcW w:w="806" w:type="dxa"/>
            <w:vAlign w:val="center"/>
          </w:tcPr>
          <w:p w14:paraId="4E08C052" w14:textId="7652A1F2" w:rsidR="001815D4" w:rsidRPr="008623A1" w:rsidRDefault="008623A1" w:rsidP="00E33F1B">
            <w:pPr>
              <w:spacing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2</w:t>
            </w:r>
          </w:p>
        </w:tc>
        <w:tc>
          <w:tcPr>
            <w:tcW w:w="1388" w:type="dxa"/>
            <w:vAlign w:val="center"/>
          </w:tcPr>
          <w:p w14:paraId="40C6F6F6" w14:textId="60EC15BB" w:rsidR="001815D4" w:rsidRPr="001815D4" w:rsidRDefault="00A41E13" w:rsidP="00E33F1B">
            <w:pPr>
              <w:spacing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1.5.3.</w:t>
            </w:r>
          </w:p>
        </w:tc>
        <w:tc>
          <w:tcPr>
            <w:tcW w:w="6512" w:type="dxa"/>
            <w:gridSpan w:val="2"/>
          </w:tcPr>
          <w:p w14:paraId="2BFD07CC" w14:textId="0DD01C09" w:rsidR="001815D4" w:rsidRPr="00691F73" w:rsidRDefault="00A41E13" w:rsidP="00A41E13">
            <w:pPr>
              <w:pStyle w:val="a4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557A">
              <w:rPr>
                <w:rFonts w:ascii="Tahoma" w:hAnsi="Tahoma" w:cs="Tahoma"/>
                <w:sz w:val="20"/>
                <w:szCs w:val="20"/>
              </w:rPr>
              <w:t xml:space="preserve">Депозитарий не вправе привлекать к исполнению обязанностей по </w:t>
            </w:r>
            <w:r w:rsidRPr="00B366D6">
              <w:rPr>
                <w:rFonts w:ascii="Tahoma" w:hAnsi="Tahoma" w:cs="Tahoma"/>
                <w:b/>
                <w:sz w:val="20"/>
                <w:szCs w:val="20"/>
              </w:rPr>
              <w:t>хранению ценных бумаг и (или)</w:t>
            </w:r>
            <w:r w:rsidRPr="0044557A">
              <w:rPr>
                <w:rFonts w:ascii="Tahoma" w:hAnsi="Tahoma" w:cs="Tahoma"/>
                <w:sz w:val="20"/>
                <w:szCs w:val="20"/>
              </w:rPr>
              <w:t xml:space="preserve"> учету прав на ценные бумаги другие депозитарии (иностранные организации, осуществляющие учет прав на ценные бумаги, как лица, действующие в интересах других лиц) в соответствии с указанием Депонента, если обслуживание Депонента осуществляется Депозитарием на основании договора об оказании услуг специализированного депозитария (данное требование не применяется к обслуживанию Депонентов, являющихся саморегулируемыми организациями; управляющими компаниями, осуществляющими доверительное управление средствами компенсационных фондов саморегулируемых организаций; управляющими ипотечным покрытием; управляющими компаниями, осуществляющими доверительное управление накоплениями для жилищного обеспечения военнослужащих; государственными компаниями и государственными корпорациями и управляющими компаниями, осуществляющими инвестирование временно свободных средств государственной компании/государственной корпорации).</w:t>
            </w:r>
          </w:p>
        </w:tc>
        <w:tc>
          <w:tcPr>
            <w:tcW w:w="6432" w:type="dxa"/>
          </w:tcPr>
          <w:p w14:paraId="2520DB14" w14:textId="42ACD3BF" w:rsidR="001815D4" w:rsidRPr="008623A1" w:rsidRDefault="00B366D6" w:rsidP="00B366D6">
            <w:pPr>
              <w:pStyle w:val="a4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557A">
              <w:rPr>
                <w:rFonts w:ascii="Tahoma" w:hAnsi="Tahoma" w:cs="Tahoma"/>
                <w:sz w:val="20"/>
                <w:szCs w:val="20"/>
              </w:rPr>
              <w:t xml:space="preserve">Депозитарий не вправе привлекать к исполнению обязанностей по учету </w:t>
            </w:r>
            <w:r w:rsidRPr="00B366D6">
              <w:rPr>
                <w:rFonts w:ascii="Tahoma" w:hAnsi="Tahoma" w:cs="Tahoma"/>
                <w:b/>
                <w:sz w:val="20"/>
                <w:szCs w:val="20"/>
              </w:rPr>
              <w:t>и переходу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4557A">
              <w:rPr>
                <w:rFonts w:ascii="Tahoma" w:hAnsi="Tahoma" w:cs="Tahoma"/>
                <w:sz w:val="20"/>
                <w:szCs w:val="20"/>
              </w:rPr>
              <w:t>прав на ценные бумаги другие депозитарии (иностранные организации, осуществляющие учет прав на ценные бумаги, как лица, действующие в интересах других лиц</w:t>
            </w:r>
            <w:r w:rsidRPr="00B366D6">
              <w:rPr>
                <w:rFonts w:ascii="Tahoma" w:hAnsi="Tahoma" w:cs="Tahoma"/>
                <w:b/>
                <w:sz w:val="20"/>
                <w:szCs w:val="20"/>
              </w:rPr>
              <w:t>, за исключением иностранной организации, являющейся международной централизованной системой учета прав на ценные бумаги и (или) расчетов по ценным бумагам либо лицом, которое в соответствии со своим личным законом является центральным депозитарием и (или) осуществляет расчеты по ценным бумагам по результатам торгов на иностранных биржах или иных регулируемых рынках либо клиринг по результатам таких торгов</w:t>
            </w:r>
            <w:r w:rsidRPr="0044557A">
              <w:rPr>
                <w:rFonts w:ascii="Tahoma" w:hAnsi="Tahoma" w:cs="Tahoma"/>
                <w:sz w:val="20"/>
                <w:szCs w:val="20"/>
              </w:rPr>
              <w:t xml:space="preserve">) в соответствии с указанием Депонента, если обслуживание Депонента осуществляется Депозитарием на основании договора об оказании услуг специализированного депозитария (данное требование не применяется к обслуживанию Депонентов, являющихся саморегулируемыми организациями; управляющими компаниями, осуществляющими доверительное управление средствами компенсационных фондов саморегулируемых </w:t>
            </w:r>
            <w:r w:rsidRPr="0044557A">
              <w:rPr>
                <w:rFonts w:ascii="Tahoma" w:hAnsi="Tahoma" w:cs="Tahoma"/>
                <w:sz w:val="20"/>
                <w:szCs w:val="20"/>
              </w:rPr>
              <w:lastRenderedPageBreak/>
              <w:t>организаций; управляющими ипотечным покрытием; управляющими компаниями, осуществляющими доверительное управление накоплениями для жилищного обеспечения военнослужащих; государственными компаниями и государственными корпорациями и управляющими компаниями, осуществляющими инвестирование временно свободных средств государственной компании/государственной корпорации).</w:t>
            </w:r>
          </w:p>
        </w:tc>
      </w:tr>
      <w:tr w:rsidR="00415C14" w:rsidRPr="00691F73" w14:paraId="059BCE44" w14:textId="77777777" w:rsidTr="00A17DE8">
        <w:tc>
          <w:tcPr>
            <w:tcW w:w="806" w:type="dxa"/>
            <w:vAlign w:val="center"/>
          </w:tcPr>
          <w:p w14:paraId="33B768CC" w14:textId="46F3078A" w:rsidR="00415C14" w:rsidRPr="00691F73" w:rsidRDefault="008623A1" w:rsidP="00E33F1B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</w:t>
            </w:r>
          </w:p>
        </w:tc>
        <w:tc>
          <w:tcPr>
            <w:tcW w:w="1388" w:type="dxa"/>
            <w:vAlign w:val="center"/>
          </w:tcPr>
          <w:p w14:paraId="1E3C183A" w14:textId="1B967198" w:rsidR="00415C14" w:rsidRPr="00691F73" w:rsidRDefault="00A41E13" w:rsidP="00E33F1B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1.5.5.</w:t>
            </w:r>
          </w:p>
        </w:tc>
        <w:tc>
          <w:tcPr>
            <w:tcW w:w="6512" w:type="dxa"/>
            <w:gridSpan w:val="2"/>
          </w:tcPr>
          <w:p w14:paraId="39E5CD92" w14:textId="77777777" w:rsidR="00A41E13" w:rsidRPr="007F1642" w:rsidRDefault="00A41E13" w:rsidP="00A41E13">
            <w:pPr>
              <w:pStyle w:val="a4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7F1642">
              <w:rPr>
                <w:rFonts w:ascii="Tahoma" w:hAnsi="Tahoma" w:cs="Tahoma"/>
                <w:sz w:val="20"/>
                <w:szCs w:val="20"/>
              </w:rPr>
              <w:t>Депозитарий отвечает перед Депонентом за действия вышеуказанных третьих лиц как за свои собственные, за исключением следующих случаев:</w:t>
            </w:r>
          </w:p>
          <w:p w14:paraId="400C238B" w14:textId="77777777" w:rsidR="00A41E13" w:rsidRPr="007F1642" w:rsidRDefault="00A41E13" w:rsidP="00A41E13">
            <w:pPr>
              <w:pStyle w:val="11"/>
              <w:numPr>
                <w:ilvl w:val="2"/>
                <w:numId w:val="11"/>
              </w:numPr>
              <w:spacing w:line="240" w:lineRule="auto"/>
              <w:ind w:left="341" w:hanging="283"/>
              <w:rPr>
                <w:rFonts w:ascii="Tahoma" w:hAnsi="Tahoma" w:cs="Tahoma"/>
                <w:sz w:val="20"/>
                <w:szCs w:val="20"/>
              </w:rPr>
            </w:pPr>
            <w:r w:rsidRPr="007F1642">
              <w:rPr>
                <w:rFonts w:ascii="Tahoma" w:hAnsi="Tahoma" w:cs="Tahoma"/>
                <w:sz w:val="20"/>
                <w:szCs w:val="20"/>
              </w:rPr>
              <w:t>обращение к вышеуказанным третьим лицам вызвано прямым указанием Депонента;</w:t>
            </w:r>
          </w:p>
          <w:p w14:paraId="2CBC6C9B" w14:textId="77777777" w:rsidR="00A41E13" w:rsidRPr="00B366D6" w:rsidRDefault="00A41E13" w:rsidP="00A41E13">
            <w:pPr>
              <w:pStyle w:val="11"/>
              <w:numPr>
                <w:ilvl w:val="2"/>
                <w:numId w:val="11"/>
              </w:numPr>
              <w:spacing w:line="240" w:lineRule="auto"/>
              <w:ind w:left="341" w:hanging="283"/>
              <w:rPr>
                <w:rFonts w:ascii="Tahoma" w:hAnsi="Tahoma" w:cs="Tahoma"/>
                <w:b/>
                <w:sz w:val="20"/>
                <w:szCs w:val="20"/>
              </w:rPr>
            </w:pPr>
            <w:r w:rsidRPr="00B366D6">
              <w:rPr>
                <w:rFonts w:ascii="Tahoma" w:hAnsi="Tahoma" w:cs="Tahoma"/>
                <w:b/>
                <w:sz w:val="20"/>
                <w:szCs w:val="20"/>
              </w:rPr>
              <w:t>лицом, привлекаемым для хранения и (или) учета прав на ценные бумаги, (местом хранения ценных бумаг) является держатель реестра владельцев ценных бумаг, центральный депозитарий, депозитарий, осуществляющий  централизованный учет прав на ценные бумаги, иностранная организация, соответствующая требованиям пункта 1 статьи 8.4 Федерального закона от 22.04.1996 №39-ФЗ «О рынке ценных бумаг»,</w:t>
            </w:r>
            <w:r w:rsidRPr="00B366D6">
              <w:rPr>
                <w:b/>
              </w:rPr>
              <w:t xml:space="preserve"> </w:t>
            </w:r>
            <w:r w:rsidRPr="00B366D6">
              <w:rPr>
                <w:rFonts w:ascii="Tahoma" w:hAnsi="Tahoma" w:cs="Tahoma"/>
                <w:b/>
                <w:sz w:val="20"/>
                <w:szCs w:val="20"/>
              </w:rPr>
              <w:t xml:space="preserve">а в отношении Депонентов, обслуживание которых осуществляется на основании договора об оказании услуг специализированного депозитария страховщику / договора об оказании услуг специализированного депозитария управляющей компании, осуществляющей размещение средств страховых резервов и (или) собственных средств (капитала) страховщика, – также депозитарий, удовлетворяющий одному из критериев, указанных в </w:t>
            </w:r>
            <w:hyperlink r:id="rId8" w:history="1">
              <w:r w:rsidRPr="00B366D6">
                <w:rPr>
                  <w:rFonts w:ascii="Tahoma" w:hAnsi="Tahoma" w:cs="Tahoma"/>
                  <w:b/>
                  <w:sz w:val="20"/>
                  <w:szCs w:val="20"/>
                </w:rPr>
                <w:t>пункте 1.2</w:t>
              </w:r>
            </w:hyperlink>
            <w:r w:rsidRPr="00B366D6">
              <w:rPr>
                <w:rFonts w:ascii="Tahoma" w:hAnsi="Tahoma" w:cs="Tahoma"/>
                <w:b/>
                <w:sz w:val="20"/>
                <w:szCs w:val="20"/>
              </w:rPr>
              <w:t xml:space="preserve"> Указания Банка России от 17.11.2011 №2732-У «Об особенностях формирования кредитными организациями резерва на возможные потери по операциям с ценными бумагами, права на которые удостоверяются депозитариями»;</w:t>
            </w:r>
          </w:p>
          <w:p w14:paraId="027A32CE" w14:textId="741414E9" w:rsidR="00415C14" w:rsidRPr="00A41E13" w:rsidRDefault="00A41E13" w:rsidP="00A41E13">
            <w:pPr>
              <w:pStyle w:val="11"/>
              <w:numPr>
                <w:ilvl w:val="2"/>
                <w:numId w:val="11"/>
              </w:numPr>
              <w:spacing w:line="240" w:lineRule="auto"/>
              <w:ind w:left="341" w:hanging="283"/>
              <w:rPr>
                <w:rFonts w:ascii="Tahoma" w:hAnsi="Tahoma" w:cs="Tahoma"/>
                <w:sz w:val="20"/>
                <w:szCs w:val="20"/>
              </w:rPr>
            </w:pPr>
            <w:r w:rsidRPr="007F1642">
              <w:rPr>
                <w:rFonts w:ascii="Tahoma" w:hAnsi="Tahoma" w:cs="Tahoma"/>
                <w:sz w:val="20"/>
                <w:szCs w:val="20"/>
              </w:rPr>
              <w:t>в иных случаях, предусмотренных Договором.</w:t>
            </w:r>
          </w:p>
        </w:tc>
        <w:tc>
          <w:tcPr>
            <w:tcW w:w="6432" w:type="dxa"/>
          </w:tcPr>
          <w:p w14:paraId="48487EEE" w14:textId="77777777" w:rsidR="00B366D6" w:rsidRPr="007F1642" w:rsidRDefault="00B366D6" w:rsidP="00B366D6">
            <w:pPr>
              <w:pStyle w:val="a4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7F1642">
              <w:rPr>
                <w:rFonts w:ascii="Tahoma" w:hAnsi="Tahoma" w:cs="Tahoma"/>
                <w:sz w:val="20"/>
                <w:szCs w:val="20"/>
              </w:rPr>
              <w:t>Депозитарий отвечает перед Депонентом за действия вышеуказанных третьих лиц как за свои собственные, за исключением следующих случаев:</w:t>
            </w:r>
          </w:p>
          <w:p w14:paraId="203A4954" w14:textId="77777777" w:rsidR="00B366D6" w:rsidRPr="007F1642" w:rsidRDefault="00B366D6" w:rsidP="00B366D6">
            <w:pPr>
              <w:pStyle w:val="11"/>
              <w:numPr>
                <w:ilvl w:val="2"/>
                <w:numId w:val="11"/>
              </w:numPr>
              <w:tabs>
                <w:tab w:val="left" w:pos="451"/>
              </w:tabs>
              <w:spacing w:line="240" w:lineRule="auto"/>
              <w:ind w:left="112"/>
              <w:rPr>
                <w:rFonts w:ascii="Tahoma" w:hAnsi="Tahoma" w:cs="Tahoma"/>
                <w:sz w:val="20"/>
                <w:szCs w:val="20"/>
              </w:rPr>
            </w:pPr>
            <w:r w:rsidRPr="007F1642">
              <w:rPr>
                <w:rFonts w:ascii="Tahoma" w:hAnsi="Tahoma" w:cs="Tahoma"/>
                <w:sz w:val="20"/>
                <w:szCs w:val="20"/>
              </w:rPr>
              <w:t>обращение к вышеуказанным третьим лицам вызвано прямым указанием Депонента;</w:t>
            </w:r>
          </w:p>
          <w:p w14:paraId="771BDF53" w14:textId="77777777" w:rsidR="00B366D6" w:rsidRPr="007F1642" w:rsidRDefault="00B366D6" w:rsidP="00B366D6">
            <w:pPr>
              <w:pStyle w:val="11"/>
              <w:numPr>
                <w:ilvl w:val="2"/>
                <w:numId w:val="11"/>
              </w:numPr>
              <w:tabs>
                <w:tab w:val="left" w:pos="451"/>
              </w:tabs>
              <w:spacing w:line="240" w:lineRule="auto"/>
              <w:ind w:left="112"/>
              <w:rPr>
                <w:rFonts w:ascii="Tahoma" w:hAnsi="Tahoma" w:cs="Tahoma"/>
                <w:sz w:val="20"/>
                <w:szCs w:val="20"/>
              </w:rPr>
            </w:pPr>
            <w:r w:rsidRPr="007F1642">
              <w:rPr>
                <w:rFonts w:ascii="Tahoma" w:hAnsi="Tahoma" w:cs="Tahoma"/>
                <w:sz w:val="20"/>
                <w:szCs w:val="20"/>
              </w:rPr>
              <w:t>в иных случаях, предусмотренных Договором.</w:t>
            </w:r>
          </w:p>
          <w:p w14:paraId="730E45E1" w14:textId="57C39D58" w:rsidR="00415C14" w:rsidRPr="00691F73" w:rsidRDefault="00415C14" w:rsidP="00A41E13">
            <w:pPr>
              <w:pStyle w:val="ab"/>
              <w:spacing w:line="240" w:lineRule="auto"/>
              <w:ind w:left="30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C5EC9" w:rsidRPr="00691F73" w14:paraId="4CB70D31" w14:textId="77777777" w:rsidTr="00A17DE8">
        <w:tc>
          <w:tcPr>
            <w:tcW w:w="806" w:type="dxa"/>
            <w:vAlign w:val="center"/>
          </w:tcPr>
          <w:p w14:paraId="724D0E84" w14:textId="384F3F21" w:rsidR="00FC5EC9" w:rsidRDefault="00FC5EC9" w:rsidP="00E33F1B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388" w:type="dxa"/>
            <w:vAlign w:val="center"/>
          </w:tcPr>
          <w:p w14:paraId="1132C0F0" w14:textId="1C617BF8" w:rsidR="00FC5EC9" w:rsidRPr="00691F73" w:rsidRDefault="00A41E13" w:rsidP="00E33F1B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4.1.5.</w:t>
            </w:r>
          </w:p>
        </w:tc>
        <w:tc>
          <w:tcPr>
            <w:tcW w:w="6512" w:type="dxa"/>
            <w:gridSpan w:val="2"/>
          </w:tcPr>
          <w:p w14:paraId="632068B7" w14:textId="638B1DDC" w:rsidR="00FC5EC9" w:rsidRPr="00691F73" w:rsidRDefault="00FC5EC9" w:rsidP="00A41E13">
            <w:pPr>
              <w:pStyle w:val="11"/>
              <w:spacing w:line="240" w:lineRule="auto"/>
              <w:ind w:left="340" w:firstLine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6432" w:type="dxa"/>
          </w:tcPr>
          <w:p w14:paraId="6D5E10CA" w14:textId="0C178915" w:rsidR="00FC5EC9" w:rsidRPr="00981201" w:rsidRDefault="00B366D6" w:rsidP="009043D7">
            <w:pPr>
              <w:pStyle w:val="a4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Депозитарий не открывает физическим лицам торговые счета депо для учета ценных бумаг российских эмитентов и не обслуживает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операции физических лиц с указанными ценными бумагами на торговых счетах.</w:t>
            </w:r>
          </w:p>
        </w:tc>
      </w:tr>
      <w:tr w:rsidR="00415C14" w:rsidRPr="00691F73" w14:paraId="371F4DF8" w14:textId="77777777" w:rsidTr="00A17DE8">
        <w:tc>
          <w:tcPr>
            <w:tcW w:w="806" w:type="dxa"/>
            <w:vAlign w:val="center"/>
          </w:tcPr>
          <w:p w14:paraId="08E959B0" w14:textId="37C50977" w:rsidR="00415C14" w:rsidRPr="00691F73" w:rsidRDefault="00415C14" w:rsidP="00E33F1B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691F73">
              <w:rPr>
                <w:rFonts w:ascii="Tahoma" w:hAnsi="Tahoma" w:cs="Tahoma"/>
                <w:sz w:val="20"/>
                <w:szCs w:val="20"/>
              </w:rPr>
              <w:lastRenderedPageBreak/>
              <w:t>5</w:t>
            </w:r>
          </w:p>
        </w:tc>
        <w:tc>
          <w:tcPr>
            <w:tcW w:w="1388" w:type="dxa"/>
            <w:vAlign w:val="center"/>
          </w:tcPr>
          <w:p w14:paraId="7B227752" w14:textId="353EE785" w:rsidR="00415C14" w:rsidRPr="00691F73" w:rsidRDefault="00A41E13" w:rsidP="00E33F1B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6.1.3.</w:t>
            </w:r>
          </w:p>
        </w:tc>
        <w:tc>
          <w:tcPr>
            <w:tcW w:w="6512" w:type="dxa"/>
            <w:gridSpan w:val="2"/>
          </w:tcPr>
          <w:p w14:paraId="56ADD200" w14:textId="77777777" w:rsidR="00B366D6" w:rsidRPr="007F1642" w:rsidRDefault="00B366D6" w:rsidP="00C2521C">
            <w:pPr>
              <w:pStyle w:val="a4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7F1642">
              <w:rPr>
                <w:rFonts w:ascii="Tahoma" w:hAnsi="Tahoma" w:cs="Tahoma"/>
                <w:sz w:val="20"/>
                <w:szCs w:val="20"/>
              </w:rPr>
              <w:t>Открытие счета депо физическим лицам осуществляется на основании следующих документов:</w:t>
            </w:r>
          </w:p>
          <w:p w14:paraId="655E20B1" w14:textId="77777777" w:rsidR="00B366D6" w:rsidRPr="007F1642" w:rsidRDefault="00B366D6" w:rsidP="00C2521C">
            <w:pPr>
              <w:pStyle w:val="11"/>
              <w:numPr>
                <w:ilvl w:val="2"/>
                <w:numId w:val="11"/>
              </w:numPr>
              <w:spacing w:line="240" w:lineRule="auto"/>
              <w:ind w:left="385" w:hanging="284"/>
              <w:rPr>
                <w:rFonts w:ascii="Tahoma" w:hAnsi="Tahoma" w:cs="Tahoma"/>
                <w:sz w:val="20"/>
                <w:szCs w:val="20"/>
              </w:rPr>
            </w:pPr>
            <w:r w:rsidRPr="007F1642">
              <w:rPr>
                <w:rFonts w:ascii="Tahoma" w:hAnsi="Tahoma" w:cs="Tahoma"/>
                <w:sz w:val="20"/>
                <w:szCs w:val="20"/>
              </w:rPr>
              <w:t xml:space="preserve">поручение на открытие счета депо (Форма </w:t>
            </w:r>
            <w:hyperlink w:anchor="Текст_R01" w:history="1">
              <w:r w:rsidRPr="00407004">
                <w:rPr>
                  <w:rStyle w:val="af6"/>
                  <w:rFonts w:ascii="Tahoma" w:hAnsi="Tahoma" w:cs="Tahoma"/>
                  <w:sz w:val="20"/>
                  <w:szCs w:val="20"/>
                </w:rPr>
                <w:t>№R01</w:t>
              </w:r>
            </w:hyperlink>
            <w:r w:rsidRPr="007F1642">
              <w:rPr>
                <w:rFonts w:ascii="Tahoma" w:hAnsi="Tahoma" w:cs="Tahoma"/>
                <w:sz w:val="20"/>
                <w:szCs w:val="20"/>
              </w:rPr>
              <w:t>);</w:t>
            </w:r>
          </w:p>
          <w:p w14:paraId="67190635" w14:textId="5042BA74" w:rsidR="00B366D6" w:rsidRDefault="00B366D6" w:rsidP="00C2521C">
            <w:pPr>
              <w:pStyle w:val="11"/>
              <w:numPr>
                <w:ilvl w:val="2"/>
                <w:numId w:val="11"/>
              </w:numPr>
              <w:spacing w:line="240" w:lineRule="auto"/>
              <w:ind w:left="385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</w:t>
            </w:r>
            <w:r w:rsidRPr="007F1642">
              <w:rPr>
                <w:rFonts w:ascii="Tahoma" w:hAnsi="Tahoma" w:cs="Tahoma"/>
                <w:sz w:val="20"/>
                <w:szCs w:val="20"/>
              </w:rPr>
              <w:t>оговор, заключенный в соответствии с порядком, изложенным в п</w:t>
            </w:r>
            <w:r>
              <w:rPr>
                <w:rFonts w:ascii="Tahoma" w:hAnsi="Tahoma" w:cs="Tahoma"/>
                <w:sz w:val="20"/>
                <w:szCs w:val="20"/>
              </w:rPr>
              <w:t xml:space="preserve">ункте </w:t>
            </w:r>
            <w:r w:rsidRPr="007F1642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Pr="007F1642">
              <w:rPr>
                <w:rFonts w:ascii="Tahoma" w:hAnsi="Tahoma" w:cs="Tahoma"/>
                <w:sz w:val="20"/>
                <w:szCs w:val="20"/>
              </w:rPr>
              <w:instrText xml:space="preserve"> REF _Ref117401406 \r \h  \* MERGEFORMAT </w:instrText>
            </w:r>
            <w:r w:rsidRPr="007F1642">
              <w:rPr>
                <w:rFonts w:ascii="Tahoma" w:hAnsi="Tahoma" w:cs="Tahoma"/>
                <w:sz w:val="20"/>
                <w:szCs w:val="20"/>
              </w:rPr>
            </w:r>
            <w:r w:rsidRPr="007F1642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E0B90">
              <w:rPr>
                <w:rFonts w:ascii="Tahoma" w:hAnsi="Tahoma" w:cs="Tahoma"/>
                <w:b/>
                <w:bCs/>
                <w:sz w:val="20"/>
                <w:szCs w:val="20"/>
              </w:rPr>
              <w:t>Ошибка! Источник ссылки не найден.</w:t>
            </w:r>
            <w:r w:rsidRPr="007F1642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Pr="007F1642">
              <w:rPr>
                <w:rFonts w:ascii="Tahoma" w:hAnsi="Tahoma" w:cs="Tahoma"/>
                <w:sz w:val="20"/>
                <w:szCs w:val="20"/>
              </w:rPr>
              <w:t>. настоящих Условий.</w:t>
            </w:r>
          </w:p>
          <w:p w14:paraId="74488271" w14:textId="3E386C77" w:rsidR="00415C14" w:rsidRPr="00691F73" w:rsidRDefault="00415C14" w:rsidP="00E33F1B">
            <w:pPr>
              <w:spacing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432" w:type="dxa"/>
          </w:tcPr>
          <w:p w14:paraId="6E995EA0" w14:textId="77777777" w:rsidR="00B366D6" w:rsidRPr="007F1642" w:rsidRDefault="00B366D6" w:rsidP="00C2521C">
            <w:pPr>
              <w:pStyle w:val="a4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7F1642">
              <w:rPr>
                <w:rFonts w:ascii="Tahoma" w:hAnsi="Tahoma" w:cs="Tahoma"/>
                <w:sz w:val="20"/>
                <w:szCs w:val="20"/>
              </w:rPr>
              <w:t>Открытие счета депо физическим лицам осуществляется на основании следующих документов:</w:t>
            </w:r>
          </w:p>
          <w:p w14:paraId="0CD01B16" w14:textId="77777777" w:rsidR="00B366D6" w:rsidRPr="007F1642" w:rsidRDefault="00B366D6" w:rsidP="00C2521C">
            <w:pPr>
              <w:pStyle w:val="11"/>
              <w:numPr>
                <w:ilvl w:val="2"/>
                <w:numId w:val="11"/>
              </w:numPr>
              <w:spacing w:line="240" w:lineRule="auto"/>
              <w:ind w:left="253" w:hanging="253"/>
              <w:rPr>
                <w:rFonts w:ascii="Tahoma" w:hAnsi="Tahoma" w:cs="Tahoma"/>
                <w:sz w:val="20"/>
                <w:szCs w:val="20"/>
              </w:rPr>
            </w:pPr>
            <w:r w:rsidRPr="007F1642">
              <w:rPr>
                <w:rFonts w:ascii="Tahoma" w:hAnsi="Tahoma" w:cs="Tahoma"/>
                <w:sz w:val="20"/>
                <w:szCs w:val="20"/>
              </w:rPr>
              <w:t xml:space="preserve">поручение на открытие счета депо (Форма </w:t>
            </w:r>
            <w:hyperlink w:anchor="Текст_R01" w:history="1">
              <w:r w:rsidRPr="00407004">
                <w:rPr>
                  <w:rStyle w:val="af6"/>
                  <w:rFonts w:ascii="Tahoma" w:hAnsi="Tahoma" w:cs="Tahoma"/>
                  <w:sz w:val="20"/>
                  <w:szCs w:val="20"/>
                </w:rPr>
                <w:t>№R01</w:t>
              </w:r>
            </w:hyperlink>
            <w:r w:rsidRPr="007F1642">
              <w:rPr>
                <w:rFonts w:ascii="Tahoma" w:hAnsi="Tahoma" w:cs="Tahoma"/>
                <w:sz w:val="20"/>
                <w:szCs w:val="20"/>
              </w:rPr>
              <w:t>);</w:t>
            </w:r>
          </w:p>
          <w:p w14:paraId="6912507D" w14:textId="1D00D156" w:rsidR="00B366D6" w:rsidRPr="009043D7" w:rsidRDefault="00B366D6" w:rsidP="00C2521C">
            <w:pPr>
              <w:pStyle w:val="11"/>
              <w:numPr>
                <w:ilvl w:val="2"/>
                <w:numId w:val="11"/>
              </w:numPr>
              <w:spacing w:line="240" w:lineRule="auto"/>
              <w:ind w:left="253" w:hanging="253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</w:t>
            </w:r>
            <w:r w:rsidRPr="007F1642">
              <w:rPr>
                <w:rFonts w:ascii="Tahoma" w:hAnsi="Tahoma" w:cs="Tahoma"/>
                <w:sz w:val="20"/>
                <w:szCs w:val="20"/>
              </w:rPr>
              <w:t>оговор, заключенный в соответствии с порядком, изложенным в п</w:t>
            </w:r>
            <w:r>
              <w:rPr>
                <w:rFonts w:ascii="Tahoma" w:hAnsi="Tahoma" w:cs="Tahoma"/>
                <w:sz w:val="20"/>
                <w:szCs w:val="20"/>
              </w:rPr>
              <w:t xml:space="preserve">ункте </w:t>
            </w:r>
            <w:r w:rsidRPr="007F1642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Pr="007F1642">
              <w:rPr>
                <w:rFonts w:ascii="Tahoma" w:hAnsi="Tahoma" w:cs="Tahoma"/>
                <w:sz w:val="20"/>
                <w:szCs w:val="20"/>
              </w:rPr>
              <w:instrText xml:space="preserve"> REF _Ref117401406 \r \h  \* MERGEFORMAT </w:instrText>
            </w:r>
            <w:r w:rsidRPr="007F1642">
              <w:rPr>
                <w:rFonts w:ascii="Tahoma" w:hAnsi="Tahoma" w:cs="Tahoma"/>
                <w:sz w:val="20"/>
                <w:szCs w:val="20"/>
              </w:rPr>
            </w:r>
            <w:r w:rsidRPr="007F1642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E0B90">
              <w:rPr>
                <w:rFonts w:ascii="Tahoma" w:hAnsi="Tahoma" w:cs="Tahoma"/>
                <w:b/>
                <w:bCs/>
                <w:sz w:val="20"/>
                <w:szCs w:val="20"/>
              </w:rPr>
              <w:t>Ошибка! Источник ссылки не найден.</w:t>
            </w:r>
            <w:r w:rsidRPr="007F1642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Pr="007F1642">
              <w:rPr>
                <w:rFonts w:ascii="Tahoma" w:hAnsi="Tahoma" w:cs="Tahoma"/>
                <w:sz w:val="20"/>
                <w:szCs w:val="20"/>
              </w:rPr>
              <w:t>. настоящих Условий.</w:t>
            </w:r>
          </w:p>
          <w:tbl>
            <w:tblPr>
              <w:tblStyle w:val="-2"/>
              <w:tblW w:w="0" w:type="auto"/>
              <w:tblBorders>
                <w:top w:val="single" w:sz="8" w:space="0" w:color="0099FF"/>
                <w:bottom w:val="single" w:sz="8" w:space="0" w:color="0099FF"/>
                <w:insideH w:val="single" w:sz="8" w:space="0" w:color="0099FF"/>
                <w:insideV w:val="single" w:sz="8" w:space="0" w:color="0099FF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216"/>
            </w:tblGrid>
            <w:tr w:rsidR="00A41E13" w:rsidRPr="00222A68" w14:paraId="4465487B" w14:textId="77777777" w:rsidTr="00AC535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cantSplit/>
                <w:trHeight w:val="212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41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shd w:val="clear" w:color="auto" w:fill="CDEBFF"/>
                </w:tcPr>
                <w:p w14:paraId="5A1074FF" w14:textId="77777777" w:rsidR="00A41E13" w:rsidRPr="009F0698" w:rsidRDefault="00A41E13" w:rsidP="00C2521C">
                  <w:pPr>
                    <w:spacing w:line="240" w:lineRule="auto"/>
                    <w:rPr>
                      <w:rFonts w:ascii="Tahoma" w:hAnsi="Tahoma" w:cs="Tahoma"/>
                      <w:bCs w:val="0"/>
                      <w:color w:val="595959" w:themeColor="text1" w:themeTint="A6"/>
                      <w:spacing w:val="80"/>
                      <w:sz w:val="18"/>
                      <w:szCs w:val="18"/>
                    </w:rPr>
                  </w:pPr>
                  <w:r w:rsidRPr="009F0698">
                    <w:rPr>
                      <w:rFonts w:ascii="Tahoma" w:hAnsi="Tahoma" w:cs="Tahoma"/>
                      <w:color w:val="595959" w:themeColor="text1" w:themeTint="A6"/>
                      <w:spacing w:val="80"/>
                      <w:sz w:val="18"/>
                      <w:szCs w:val="18"/>
                    </w:rPr>
                    <w:t>Примечание:</w:t>
                  </w:r>
                </w:p>
              </w:tc>
            </w:tr>
            <w:tr w:rsidR="00A41E13" w:rsidRPr="00222A68" w14:paraId="264C3820" w14:textId="77777777" w:rsidTr="00AC535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cantSplit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41" w:type="dxa"/>
                  <w:tcBorders>
                    <w:left w:val="none" w:sz="0" w:space="0" w:color="auto"/>
                    <w:right w:val="none" w:sz="0" w:space="0" w:color="auto"/>
                  </w:tcBorders>
                  <w:shd w:val="clear" w:color="auto" w:fill="FFFFFF" w:themeFill="background1"/>
                </w:tcPr>
                <w:p w14:paraId="4D7F4378" w14:textId="21342A06" w:rsidR="00A41E13" w:rsidRPr="00983E54" w:rsidRDefault="009F0698" w:rsidP="00C2521C">
                  <w:pPr>
                    <w:pStyle w:val="11"/>
                    <w:spacing w:line="240" w:lineRule="auto"/>
                    <w:ind w:left="34" w:firstLine="0"/>
                    <w:rPr>
                      <w:rFonts w:ascii="Tahoma" w:hAnsi="Tahoma" w:cs="Tahoma"/>
                      <w:bCs w:val="0"/>
                      <w:i/>
                      <w:sz w:val="18"/>
                      <w:szCs w:val="18"/>
                    </w:rPr>
                  </w:pPr>
                  <w:r w:rsidRPr="009F0698">
                    <w:rPr>
                      <w:rFonts w:ascii="Tahoma" w:hAnsi="Tahoma" w:cs="Tahoma"/>
                      <w:bCs w:val="0"/>
                      <w:i/>
                      <w:color w:val="auto"/>
                      <w:sz w:val="18"/>
                      <w:szCs w:val="18"/>
                    </w:rPr>
                    <w:t>Депозитарий не открывает физическим лицам торговые счета депо для учета ценных бумаг российских эмитентов и не обслуживает операции физических лиц с указанными ценными бумагами на торговых счетах.</w:t>
                  </w:r>
                </w:p>
              </w:tc>
            </w:tr>
          </w:tbl>
          <w:p w14:paraId="1CC11A6B" w14:textId="6504F557" w:rsidR="00A41E13" w:rsidRPr="00691F73" w:rsidRDefault="00A41E13" w:rsidP="00E33F1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0702D" w:rsidRPr="00691F73" w14:paraId="76DB5D12" w14:textId="77777777" w:rsidTr="00E33F1B">
        <w:tc>
          <w:tcPr>
            <w:tcW w:w="15138" w:type="dxa"/>
            <w:gridSpan w:val="5"/>
            <w:shd w:val="clear" w:color="auto" w:fill="BFBFBF" w:themeFill="background1" w:themeFillShade="BF"/>
            <w:vAlign w:val="center"/>
          </w:tcPr>
          <w:p w14:paraId="4544AE31" w14:textId="77777777" w:rsidR="0070702D" w:rsidRPr="00691F73" w:rsidRDefault="0070702D" w:rsidP="00C2521C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F73">
              <w:rPr>
                <w:rFonts w:ascii="Tahoma" w:hAnsi="Tahoma" w:cs="Tahoma"/>
                <w:sz w:val="20"/>
                <w:szCs w:val="20"/>
              </w:rPr>
              <w:t>Приложения к документу</w:t>
            </w:r>
          </w:p>
        </w:tc>
      </w:tr>
      <w:tr w:rsidR="0070702D" w:rsidRPr="00691F73" w14:paraId="3F08CE3A" w14:textId="77777777" w:rsidTr="00A17DE8">
        <w:tc>
          <w:tcPr>
            <w:tcW w:w="806" w:type="dxa"/>
            <w:vAlign w:val="center"/>
          </w:tcPr>
          <w:p w14:paraId="588E827C" w14:textId="5BED4E16" w:rsidR="0070702D" w:rsidRPr="00691F73" w:rsidRDefault="00A41E13" w:rsidP="00E33F1B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388" w:type="dxa"/>
            <w:vAlign w:val="center"/>
          </w:tcPr>
          <w:p w14:paraId="6E30AE21" w14:textId="7BA170AB" w:rsidR="0070702D" w:rsidRPr="00691F73" w:rsidRDefault="00A41E13" w:rsidP="00E33F1B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t>Приложение 1</w:t>
            </w:r>
          </w:p>
        </w:tc>
        <w:tc>
          <w:tcPr>
            <w:tcW w:w="6512" w:type="dxa"/>
            <w:gridSpan w:val="2"/>
            <w:vAlign w:val="center"/>
          </w:tcPr>
          <w:p w14:paraId="5C951515" w14:textId="77777777" w:rsidR="0070702D" w:rsidRPr="00691F73" w:rsidRDefault="0070702D" w:rsidP="00E33F1B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14:paraId="43A4CA31" w14:textId="68AC54BB" w:rsidR="0070702D" w:rsidRPr="009043D7" w:rsidRDefault="009043D7" w:rsidP="009043D7">
            <w:pPr>
              <w:spacing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043D7">
              <w:rPr>
                <w:rFonts w:ascii="Tahoma" w:hAnsi="Tahoma" w:cs="Tahoma"/>
                <w:sz w:val="20"/>
                <w:szCs w:val="20"/>
              </w:rPr>
              <w:t>В</w:t>
            </w:r>
            <w:r w:rsidR="0070702D" w:rsidRPr="009043D7">
              <w:rPr>
                <w:rFonts w:ascii="Tahoma" w:hAnsi="Tahoma" w:cs="Tahoma"/>
                <w:sz w:val="20"/>
                <w:szCs w:val="20"/>
              </w:rPr>
              <w:t>несены изменения в формы документов, представляемых Депонентами в Депозитарий, а именно:</w:t>
            </w:r>
          </w:p>
          <w:p w14:paraId="27A4E8FE" w14:textId="77777777" w:rsidR="0070702D" w:rsidRPr="00691F73" w:rsidRDefault="0070702D" w:rsidP="009043D7">
            <w:pPr>
              <w:pStyle w:val="ab"/>
              <w:numPr>
                <w:ilvl w:val="1"/>
                <w:numId w:val="9"/>
              </w:numPr>
              <w:tabs>
                <w:tab w:val="left" w:pos="421"/>
              </w:tabs>
              <w:spacing w:line="240" w:lineRule="auto"/>
              <w:ind w:left="112"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91F73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691F73">
              <w:rPr>
                <w:rFonts w:ascii="Tahoma" w:hAnsi="Tahoma" w:cs="Tahoma"/>
                <w:sz w:val="20"/>
                <w:szCs w:val="20"/>
              </w:rPr>
              <w:t>08  Анкета выгодоприобретателя Клиента (Депонента) (выгодоприобретатель - физическое лицо);</w:t>
            </w:r>
          </w:p>
          <w:p w14:paraId="7F3FE00C" w14:textId="77777777" w:rsidR="0070702D" w:rsidRPr="00691F73" w:rsidRDefault="0070702D" w:rsidP="009043D7">
            <w:pPr>
              <w:pStyle w:val="ab"/>
              <w:numPr>
                <w:ilvl w:val="1"/>
                <w:numId w:val="9"/>
              </w:numPr>
              <w:tabs>
                <w:tab w:val="left" w:pos="421"/>
              </w:tabs>
              <w:spacing w:line="240" w:lineRule="auto"/>
              <w:ind w:left="112"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91F73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691F73">
              <w:rPr>
                <w:rFonts w:ascii="Tahoma" w:hAnsi="Tahoma" w:cs="Tahoma"/>
                <w:sz w:val="20"/>
                <w:szCs w:val="20"/>
              </w:rPr>
              <w:t>10  Анкета бенефициарного владельца Клиента (Депонента);</w:t>
            </w:r>
          </w:p>
          <w:p w14:paraId="5E56B273" w14:textId="05FB11AC" w:rsidR="0070702D" w:rsidRPr="00A41E13" w:rsidRDefault="0070702D" w:rsidP="009043D7">
            <w:pPr>
              <w:pStyle w:val="ab"/>
              <w:numPr>
                <w:ilvl w:val="1"/>
                <w:numId w:val="9"/>
              </w:numPr>
              <w:tabs>
                <w:tab w:val="left" w:pos="421"/>
              </w:tabs>
              <w:spacing w:line="240" w:lineRule="auto"/>
              <w:ind w:left="112"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91F73">
              <w:rPr>
                <w:rFonts w:ascii="Tahoma" w:hAnsi="Tahoma" w:cs="Tahoma"/>
                <w:sz w:val="20"/>
                <w:szCs w:val="20"/>
                <w:lang w:val="en-US"/>
              </w:rPr>
              <w:t>R</w:t>
            </w:r>
            <w:r w:rsidR="00151991">
              <w:rPr>
                <w:rFonts w:ascii="Tahoma" w:hAnsi="Tahoma" w:cs="Tahoma"/>
                <w:sz w:val="20"/>
                <w:szCs w:val="20"/>
              </w:rPr>
              <w:t xml:space="preserve">06-1 </w:t>
            </w:r>
            <w:r w:rsidRPr="00691F73">
              <w:rPr>
                <w:rFonts w:ascii="Tahoma" w:hAnsi="Tahoma" w:cs="Tahoma"/>
                <w:sz w:val="20"/>
                <w:szCs w:val="20"/>
              </w:rPr>
              <w:t>Поручение на открытие/закрытие торгового раздела в расчетном депозитарии (субсчета депо номинального держателя) и проведение операций по торговому счету депо Де</w:t>
            </w:r>
            <w:r w:rsidR="00A41E13">
              <w:rPr>
                <w:rFonts w:ascii="Tahoma" w:hAnsi="Tahoma" w:cs="Tahoma"/>
                <w:sz w:val="20"/>
                <w:szCs w:val="20"/>
              </w:rPr>
              <w:t>понента по результатам клиринга.</w:t>
            </w:r>
          </w:p>
        </w:tc>
      </w:tr>
    </w:tbl>
    <w:p w14:paraId="26765909" w14:textId="77777777" w:rsidR="00FC11E1" w:rsidRPr="00691F73" w:rsidRDefault="00FC11E1" w:rsidP="00D921A1">
      <w:pPr>
        <w:rPr>
          <w:rFonts w:ascii="Tahoma" w:hAnsi="Tahoma" w:cs="Tahoma"/>
          <w:color w:val="0099FF"/>
          <w:sz w:val="20"/>
          <w:szCs w:val="20"/>
        </w:rPr>
      </w:pPr>
      <w:bookmarkStart w:id="0" w:name="_GoBack"/>
      <w:bookmarkEnd w:id="0"/>
    </w:p>
    <w:sectPr w:rsidR="00FC11E1" w:rsidRPr="00691F73" w:rsidSect="00E33F1B">
      <w:footerReference w:type="default" r:id="rId9"/>
      <w:type w:val="continuous"/>
      <w:pgSz w:w="16838" w:h="11906" w:orient="landscape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EA556" w14:textId="77777777" w:rsidR="00AD6C65" w:rsidRDefault="00AD6C65" w:rsidP="00D7542E">
      <w:pPr>
        <w:spacing w:line="240" w:lineRule="auto"/>
      </w:pPr>
      <w:r>
        <w:separator/>
      </w:r>
    </w:p>
  </w:endnote>
  <w:endnote w:type="continuationSeparator" w:id="0">
    <w:p w14:paraId="0809B925" w14:textId="77777777" w:rsidR="00AD6C65" w:rsidRDefault="00AD6C65" w:rsidP="00D7542E">
      <w:pPr>
        <w:spacing w:line="240" w:lineRule="auto"/>
      </w:pPr>
      <w:r>
        <w:continuationSeparator/>
      </w:r>
    </w:p>
  </w:endnote>
  <w:endnote w:type="continuationNotice" w:id="1">
    <w:p w14:paraId="2C8ED546" w14:textId="77777777" w:rsidR="00AD6C65" w:rsidRDefault="00AD6C6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627428201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32D1D9DF" w14:textId="77777777" w:rsidR="00691F73" w:rsidRPr="00E33F1B" w:rsidRDefault="00691F73">
        <w:pPr>
          <w:pStyle w:val="af0"/>
          <w:jc w:val="right"/>
          <w:rPr>
            <w:rFonts w:ascii="Tahoma" w:hAnsi="Tahoma" w:cs="Tahoma"/>
            <w:sz w:val="16"/>
            <w:szCs w:val="16"/>
          </w:rPr>
        </w:pPr>
      </w:p>
      <w:p w14:paraId="25427CCC" w14:textId="60C6EBD6" w:rsidR="00250644" w:rsidRPr="00E33F1B" w:rsidRDefault="00250644">
        <w:pPr>
          <w:pStyle w:val="af0"/>
          <w:jc w:val="right"/>
          <w:rPr>
            <w:rFonts w:ascii="Tahoma" w:hAnsi="Tahoma" w:cs="Tahoma"/>
            <w:sz w:val="20"/>
            <w:szCs w:val="20"/>
          </w:rPr>
        </w:pPr>
        <w:r w:rsidRPr="00E33F1B">
          <w:rPr>
            <w:rFonts w:ascii="Tahoma" w:hAnsi="Tahoma" w:cs="Tahoma"/>
            <w:sz w:val="20"/>
            <w:szCs w:val="20"/>
          </w:rPr>
          <w:fldChar w:fldCharType="begin"/>
        </w:r>
        <w:r w:rsidRPr="00E33F1B">
          <w:rPr>
            <w:rFonts w:ascii="Tahoma" w:hAnsi="Tahoma" w:cs="Tahoma"/>
            <w:sz w:val="20"/>
            <w:szCs w:val="20"/>
          </w:rPr>
          <w:instrText>PAGE   \* MERGEFORMAT</w:instrText>
        </w:r>
        <w:r w:rsidRPr="00E33F1B">
          <w:rPr>
            <w:rFonts w:ascii="Tahoma" w:hAnsi="Tahoma" w:cs="Tahoma"/>
            <w:sz w:val="20"/>
            <w:szCs w:val="20"/>
          </w:rPr>
          <w:fldChar w:fldCharType="separate"/>
        </w:r>
        <w:r w:rsidR="00A17DE8">
          <w:rPr>
            <w:rFonts w:ascii="Tahoma" w:hAnsi="Tahoma" w:cs="Tahoma"/>
            <w:noProof/>
            <w:sz w:val="20"/>
            <w:szCs w:val="20"/>
          </w:rPr>
          <w:t>3</w:t>
        </w:r>
        <w:r w:rsidRPr="00E33F1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02BA5F60" w14:textId="77777777" w:rsidR="00250644" w:rsidRDefault="0025064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7F0D1" w14:textId="77777777" w:rsidR="00AD6C65" w:rsidRDefault="00AD6C65" w:rsidP="00D7542E">
      <w:pPr>
        <w:spacing w:line="240" w:lineRule="auto"/>
      </w:pPr>
      <w:r>
        <w:separator/>
      </w:r>
    </w:p>
  </w:footnote>
  <w:footnote w:type="continuationSeparator" w:id="0">
    <w:p w14:paraId="3E5107E5" w14:textId="77777777" w:rsidR="00AD6C65" w:rsidRDefault="00AD6C65" w:rsidP="00D7542E">
      <w:pPr>
        <w:spacing w:line="240" w:lineRule="auto"/>
      </w:pPr>
      <w:r>
        <w:continuationSeparator/>
      </w:r>
    </w:p>
  </w:footnote>
  <w:footnote w:type="continuationNotice" w:id="1">
    <w:p w14:paraId="7256B9DB" w14:textId="77777777" w:rsidR="00AD6C65" w:rsidRDefault="00AD6C6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2781"/>
    <w:multiLevelType w:val="hybridMultilevel"/>
    <w:tmpl w:val="CAEAF4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2060A"/>
    <w:multiLevelType w:val="hybridMultilevel"/>
    <w:tmpl w:val="276CC972"/>
    <w:lvl w:ilvl="0" w:tplc="BA886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9FF"/>
      </w:rPr>
    </w:lvl>
    <w:lvl w:ilvl="1" w:tplc="C4604964">
      <w:numFmt w:val="bullet"/>
      <w:lvlText w:val="•"/>
      <w:lvlJc w:val="left"/>
      <w:pPr>
        <w:ind w:left="1785" w:hanging="705"/>
      </w:pPr>
      <w:rPr>
        <w:rFonts w:ascii="Verdana" w:eastAsia="Times New Roman" w:hAnsi="Verdan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D514F"/>
    <w:multiLevelType w:val="hybridMultilevel"/>
    <w:tmpl w:val="DBE44A9C"/>
    <w:lvl w:ilvl="0" w:tplc="D47C4F72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41E55"/>
    <w:multiLevelType w:val="hybridMultilevel"/>
    <w:tmpl w:val="F7A64272"/>
    <w:lvl w:ilvl="0" w:tplc="98E61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9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575B7"/>
    <w:multiLevelType w:val="multilevel"/>
    <w:tmpl w:val="A46AE6DA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 w:cs="Tahoma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C00000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A20EF9"/>
    <w:multiLevelType w:val="multilevel"/>
    <w:tmpl w:val="002862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C00000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0099F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1282E94"/>
    <w:multiLevelType w:val="hybridMultilevel"/>
    <w:tmpl w:val="3C46CF44"/>
    <w:lvl w:ilvl="0" w:tplc="E87698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99F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EF401E"/>
    <w:multiLevelType w:val="hybridMultilevel"/>
    <w:tmpl w:val="4F9A3370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23C0C"/>
    <w:multiLevelType w:val="hybridMultilevel"/>
    <w:tmpl w:val="FCD64B3E"/>
    <w:lvl w:ilvl="0" w:tplc="12FCAACE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/>
        <w:color w:val="000000" w:themeColor="text1"/>
      </w:rPr>
    </w:lvl>
    <w:lvl w:ilvl="1" w:tplc="0F048A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99FF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D04B2D"/>
    <w:multiLevelType w:val="hybridMultilevel"/>
    <w:tmpl w:val="B6D24F16"/>
    <w:lvl w:ilvl="0" w:tplc="555E7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9FF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33D66"/>
    <w:multiLevelType w:val="hybridMultilevel"/>
    <w:tmpl w:val="5A201154"/>
    <w:lvl w:ilvl="0" w:tplc="E87698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99F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860600"/>
    <w:multiLevelType w:val="hybridMultilevel"/>
    <w:tmpl w:val="D7EE5114"/>
    <w:lvl w:ilvl="0" w:tplc="F41A5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9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15C76"/>
    <w:multiLevelType w:val="multilevel"/>
    <w:tmpl w:val="A4F4CCA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99FF"/>
        <w:sz w:val="22"/>
        <w:szCs w:val="22"/>
      </w:rPr>
    </w:lvl>
    <w:lvl w:ilvl="1">
      <w:start w:val="1"/>
      <w:numFmt w:val="decimal"/>
      <w:lvlText w:val="%1.%2."/>
      <w:lvlJc w:val="left"/>
      <w:pPr>
        <w:ind w:left="2978" w:firstLine="0"/>
      </w:pPr>
      <w:rPr>
        <w:rFonts w:hint="default"/>
        <w:b w:val="0"/>
        <w:i/>
        <w:color w:val="0099FF"/>
      </w:rPr>
    </w:lvl>
    <w:lvl w:ilvl="2">
      <w:start w:val="1"/>
      <w:numFmt w:val="decimal"/>
      <w:lvlText w:val="%1.%2.%3."/>
      <w:lvlJc w:val="left"/>
      <w:pPr>
        <w:ind w:left="284" w:firstLine="0"/>
      </w:pPr>
      <w:rPr>
        <w:rFonts w:hint="default"/>
        <w:b w:val="0"/>
        <w:strike w:val="0"/>
        <w:color w:val="auto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3" w15:restartNumberingAfterBreak="0">
    <w:nsid w:val="6B270FB2"/>
    <w:multiLevelType w:val="hybridMultilevel"/>
    <w:tmpl w:val="498CF3CA"/>
    <w:lvl w:ilvl="0" w:tplc="1F708E1C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/>
        <w:b w:val="0"/>
        <w:color w:val="000000" w:themeColor="text1"/>
      </w:rPr>
    </w:lvl>
    <w:lvl w:ilvl="1" w:tplc="BEBE34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336F58"/>
    <w:multiLevelType w:val="hybridMultilevel"/>
    <w:tmpl w:val="B4FCD140"/>
    <w:lvl w:ilvl="0" w:tplc="1FCA0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9FF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75F75"/>
    <w:multiLevelType w:val="hybridMultilevel"/>
    <w:tmpl w:val="3BEE977A"/>
    <w:lvl w:ilvl="0" w:tplc="C3726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9FF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646FF"/>
    <w:multiLevelType w:val="hybridMultilevel"/>
    <w:tmpl w:val="C0A2B474"/>
    <w:lvl w:ilvl="0" w:tplc="4874D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9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E3CD7"/>
    <w:multiLevelType w:val="hybridMultilevel"/>
    <w:tmpl w:val="C2221576"/>
    <w:lvl w:ilvl="0" w:tplc="3BB01A28">
      <w:start w:val="4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79AE6B0C"/>
    <w:multiLevelType w:val="hybridMultilevel"/>
    <w:tmpl w:val="6B66A874"/>
    <w:lvl w:ilvl="0" w:tplc="E876983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color w:val="0099FF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3"/>
  </w:num>
  <w:num w:numId="5">
    <w:abstractNumId w:val="16"/>
  </w:num>
  <w:num w:numId="6">
    <w:abstractNumId w:val="14"/>
  </w:num>
  <w:num w:numId="7">
    <w:abstractNumId w:val="9"/>
  </w:num>
  <w:num w:numId="8">
    <w:abstractNumId w:val="15"/>
  </w:num>
  <w:num w:numId="9">
    <w:abstractNumId w:val="8"/>
  </w:num>
  <w:num w:numId="10">
    <w:abstractNumId w:val="12"/>
  </w:num>
  <w:num w:numId="11">
    <w:abstractNumId w:val="5"/>
  </w:num>
  <w:num w:numId="12">
    <w:abstractNumId w:val="4"/>
  </w:num>
  <w:num w:numId="13">
    <w:abstractNumId w:val="17"/>
  </w:num>
  <w:num w:numId="14">
    <w:abstractNumId w:val="2"/>
  </w:num>
  <w:num w:numId="15">
    <w:abstractNumId w:val="18"/>
  </w:num>
  <w:num w:numId="16">
    <w:abstractNumId w:val="0"/>
  </w:num>
  <w:num w:numId="17">
    <w:abstractNumId w:val="10"/>
  </w:num>
  <w:num w:numId="18">
    <w:abstractNumId w:val="6"/>
  </w:num>
  <w:num w:numId="1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A0"/>
    <w:rsid w:val="000016C1"/>
    <w:rsid w:val="0000710C"/>
    <w:rsid w:val="00033C76"/>
    <w:rsid w:val="0003405E"/>
    <w:rsid w:val="00034D6C"/>
    <w:rsid w:val="00050C77"/>
    <w:rsid w:val="00074E69"/>
    <w:rsid w:val="000959C0"/>
    <w:rsid w:val="000970AF"/>
    <w:rsid w:val="000A06A0"/>
    <w:rsid w:val="000A636D"/>
    <w:rsid w:val="000C3040"/>
    <w:rsid w:val="000C591E"/>
    <w:rsid w:val="000D494E"/>
    <w:rsid w:val="000D55D1"/>
    <w:rsid w:val="000D6729"/>
    <w:rsid w:val="000E2406"/>
    <w:rsid w:val="000E3AF9"/>
    <w:rsid w:val="000E7784"/>
    <w:rsid w:val="000F1E20"/>
    <w:rsid w:val="000F415D"/>
    <w:rsid w:val="0010007E"/>
    <w:rsid w:val="00103F47"/>
    <w:rsid w:val="00115F66"/>
    <w:rsid w:val="001336B7"/>
    <w:rsid w:val="0014739A"/>
    <w:rsid w:val="00151991"/>
    <w:rsid w:val="00175F94"/>
    <w:rsid w:val="0018022F"/>
    <w:rsid w:val="001815D4"/>
    <w:rsid w:val="00185124"/>
    <w:rsid w:val="001A713A"/>
    <w:rsid w:val="001B5117"/>
    <w:rsid w:val="001C7F9D"/>
    <w:rsid w:val="001D7410"/>
    <w:rsid w:val="001E3514"/>
    <w:rsid w:val="001E6E2F"/>
    <w:rsid w:val="00200DBE"/>
    <w:rsid w:val="002074A5"/>
    <w:rsid w:val="0021466D"/>
    <w:rsid w:val="00215A22"/>
    <w:rsid w:val="00216DB3"/>
    <w:rsid w:val="002227CB"/>
    <w:rsid w:val="00226400"/>
    <w:rsid w:val="002301AB"/>
    <w:rsid w:val="00230D71"/>
    <w:rsid w:val="00246B69"/>
    <w:rsid w:val="00250644"/>
    <w:rsid w:val="00255799"/>
    <w:rsid w:val="002805DA"/>
    <w:rsid w:val="002A716F"/>
    <w:rsid w:val="002B7A0B"/>
    <w:rsid w:val="002C24DB"/>
    <w:rsid w:val="002C2C9E"/>
    <w:rsid w:val="002D02EE"/>
    <w:rsid w:val="002D0F53"/>
    <w:rsid w:val="002E624F"/>
    <w:rsid w:val="002E77BD"/>
    <w:rsid w:val="002F3D0C"/>
    <w:rsid w:val="003014CB"/>
    <w:rsid w:val="003136C2"/>
    <w:rsid w:val="00314556"/>
    <w:rsid w:val="00314ACA"/>
    <w:rsid w:val="003158AA"/>
    <w:rsid w:val="00350029"/>
    <w:rsid w:val="003525B8"/>
    <w:rsid w:val="00366185"/>
    <w:rsid w:val="003835F6"/>
    <w:rsid w:val="00394D64"/>
    <w:rsid w:val="003967D9"/>
    <w:rsid w:val="003A0C1C"/>
    <w:rsid w:val="003B54A1"/>
    <w:rsid w:val="003C4438"/>
    <w:rsid w:val="003E0B90"/>
    <w:rsid w:val="003E2B2F"/>
    <w:rsid w:val="003E53D2"/>
    <w:rsid w:val="003E5DB2"/>
    <w:rsid w:val="003F6232"/>
    <w:rsid w:val="004008F9"/>
    <w:rsid w:val="00404626"/>
    <w:rsid w:val="00405FA6"/>
    <w:rsid w:val="0041077A"/>
    <w:rsid w:val="00414D00"/>
    <w:rsid w:val="00415C14"/>
    <w:rsid w:val="00420A5E"/>
    <w:rsid w:val="0043016C"/>
    <w:rsid w:val="00436641"/>
    <w:rsid w:val="00451C20"/>
    <w:rsid w:val="004753FF"/>
    <w:rsid w:val="004A516F"/>
    <w:rsid w:val="004A5175"/>
    <w:rsid w:val="004B02C7"/>
    <w:rsid w:val="004B180C"/>
    <w:rsid w:val="004B3523"/>
    <w:rsid w:val="004E0A3E"/>
    <w:rsid w:val="004E2946"/>
    <w:rsid w:val="004E433B"/>
    <w:rsid w:val="004F04E5"/>
    <w:rsid w:val="004F3BB0"/>
    <w:rsid w:val="005042C5"/>
    <w:rsid w:val="00504894"/>
    <w:rsid w:val="0050541C"/>
    <w:rsid w:val="00506CC8"/>
    <w:rsid w:val="005162FF"/>
    <w:rsid w:val="0052602C"/>
    <w:rsid w:val="00564BA1"/>
    <w:rsid w:val="00595A26"/>
    <w:rsid w:val="00596A98"/>
    <w:rsid w:val="005C1AE5"/>
    <w:rsid w:val="005C7395"/>
    <w:rsid w:val="005E1281"/>
    <w:rsid w:val="005E6D8A"/>
    <w:rsid w:val="005F08C3"/>
    <w:rsid w:val="00645E51"/>
    <w:rsid w:val="00660172"/>
    <w:rsid w:val="006630F9"/>
    <w:rsid w:val="00670CF1"/>
    <w:rsid w:val="00674046"/>
    <w:rsid w:val="006807B8"/>
    <w:rsid w:val="00691F73"/>
    <w:rsid w:val="0069342D"/>
    <w:rsid w:val="006B4A90"/>
    <w:rsid w:val="006D2D80"/>
    <w:rsid w:val="00701CAA"/>
    <w:rsid w:val="0070702D"/>
    <w:rsid w:val="007127A5"/>
    <w:rsid w:val="00733A4D"/>
    <w:rsid w:val="007508BC"/>
    <w:rsid w:val="00772136"/>
    <w:rsid w:val="007A2EDE"/>
    <w:rsid w:val="007A364F"/>
    <w:rsid w:val="007A7D29"/>
    <w:rsid w:val="007C00F1"/>
    <w:rsid w:val="007E7DED"/>
    <w:rsid w:val="008217A2"/>
    <w:rsid w:val="00840AA4"/>
    <w:rsid w:val="00853C77"/>
    <w:rsid w:val="0085529D"/>
    <w:rsid w:val="008623A1"/>
    <w:rsid w:val="00864E2A"/>
    <w:rsid w:val="00873F92"/>
    <w:rsid w:val="00885C1A"/>
    <w:rsid w:val="00894434"/>
    <w:rsid w:val="008B04C5"/>
    <w:rsid w:val="008B5C86"/>
    <w:rsid w:val="008D09E1"/>
    <w:rsid w:val="008F07D1"/>
    <w:rsid w:val="008F0946"/>
    <w:rsid w:val="008F7F02"/>
    <w:rsid w:val="00900F7A"/>
    <w:rsid w:val="009043D7"/>
    <w:rsid w:val="00921CC9"/>
    <w:rsid w:val="009704ED"/>
    <w:rsid w:val="00981201"/>
    <w:rsid w:val="00983E54"/>
    <w:rsid w:val="009844AD"/>
    <w:rsid w:val="009B26F8"/>
    <w:rsid w:val="009B3626"/>
    <w:rsid w:val="009C2EFE"/>
    <w:rsid w:val="009D2E3D"/>
    <w:rsid w:val="009F0698"/>
    <w:rsid w:val="00A17DE8"/>
    <w:rsid w:val="00A35825"/>
    <w:rsid w:val="00A41E13"/>
    <w:rsid w:val="00A51757"/>
    <w:rsid w:val="00A74399"/>
    <w:rsid w:val="00A75636"/>
    <w:rsid w:val="00A84594"/>
    <w:rsid w:val="00A87267"/>
    <w:rsid w:val="00A954F5"/>
    <w:rsid w:val="00AA498C"/>
    <w:rsid w:val="00AB467C"/>
    <w:rsid w:val="00AC62AF"/>
    <w:rsid w:val="00AC7904"/>
    <w:rsid w:val="00AD15C4"/>
    <w:rsid w:val="00AD6C65"/>
    <w:rsid w:val="00AE47A1"/>
    <w:rsid w:val="00B01011"/>
    <w:rsid w:val="00B34E0C"/>
    <w:rsid w:val="00B366D6"/>
    <w:rsid w:val="00B41E29"/>
    <w:rsid w:val="00B47968"/>
    <w:rsid w:val="00B52C7F"/>
    <w:rsid w:val="00B55EA9"/>
    <w:rsid w:val="00B600FF"/>
    <w:rsid w:val="00B65840"/>
    <w:rsid w:val="00B90A3F"/>
    <w:rsid w:val="00B946DD"/>
    <w:rsid w:val="00BA4B60"/>
    <w:rsid w:val="00BA52CC"/>
    <w:rsid w:val="00BC19B1"/>
    <w:rsid w:val="00BD0FF7"/>
    <w:rsid w:val="00BD5230"/>
    <w:rsid w:val="00C15343"/>
    <w:rsid w:val="00C23261"/>
    <w:rsid w:val="00C2521C"/>
    <w:rsid w:val="00C267F0"/>
    <w:rsid w:val="00C27AE8"/>
    <w:rsid w:val="00C36017"/>
    <w:rsid w:val="00C549AD"/>
    <w:rsid w:val="00C54F06"/>
    <w:rsid w:val="00C66957"/>
    <w:rsid w:val="00C70056"/>
    <w:rsid w:val="00C7584E"/>
    <w:rsid w:val="00C90F61"/>
    <w:rsid w:val="00CA18DC"/>
    <w:rsid w:val="00CA6D78"/>
    <w:rsid w:val="00CB4965"/>
    <w:rsid w:val="00CC1C66"/>
    <w:rsid w:val="00CC6568"/>
    <w:rsid w:val="00CD184C"/>
    <w:rsid w:val="00CD5ECC"/>
    <w:rsid w:val="00CE0E68"/>
    <w:rsid w:val="00CE6517"/>
    <w:rsid w:val="00D02F82"/>
    <w:rsid w:val="00D16384"/>
    <w:rsid w:val="00D21108"/>
    <w:rsid w:val="00D343EE"/>
    <w:rsid w:val="00D368F2"/>
    <w:rsid w:val="00D4732B"/>
    <w:rsid w:val="00D53C1A"/>
    <w:rsid w:val="00D54B97"/>
    <w:rsid w:val="00D562E1"/>
    <w:rsid w:val="00D7542E"/>
    <w:rsid w:val="00D921A1"/>
    <w:rsid w:val="00DA7468"/>
    <w:rsid w:val="00DA7892"/>
    <w:rsid w:val="00DB183E"/>
    <w:rsid w:val="00DB3823"/>
    <w:rsid w:val="00DC3D60"/>
    <w:rsid w:val="00E13090"/>
    <w:rsid w:val="00E210A4"/>
    <w:rsid w:val="00E2770A"/>
    <w:rsid w:val="00E33F1B"/>
    <w:rsid w:val="00E34CD4"/>
    <w:rsid w:val="00E35BE6"/>
    <w:rsid w:val="00E43319"/>
    <w:rsid w:val="00E851CB"/>
    <w:rsid w:val="00E9023D"/>
    <w:rsid w:val="00E90878"/>
    <w:rsid w:val="00E96EF7"/>
    <w:rsid w:val="00EA3865"/>
    <w:rsid w:val="00EA42F9"/>
    <w:rsid w:val="00EC04B0"/>
    <w:rsid w:val="00ED1028"/>
    <w:rsid w:val="00ED70C4"/>
    <w:rsid w:val="00EE6DE9"/>
    <w:rsid w:val="00EF5CD9"/>
    <w:rsid w:val="00F1202A"/>
    <w:rsid w:val="00F15A57"/>
    <w:rsid w:val="00F20313"/>
    <w:rsid w:val="00F23FB3"/>
    <w:rsid w:val="00F303CC"/>
    <w:rsid w:val="00F32DEF"/>
    <w:rsid w:val="00F43AE0"/>
    <w:rsid w:val="00F47D54"/>
    <w:rsid w:val="00F55C8D"/>
    <w:rsid w:val="00F61952"/>
    <w:rsid w:val="00F64C7A"/>
    <w:rsid w:val="00F814E3"/>
    <w:rsid w:val="00F91AF4"/>
    <w:rsid w:val="00FB051C"/>
    <w:rsid w:val="00FB7275"/>
    <w:rsid w:val="00FC11E1"/>
    <w:rsid w:val="00FC5EC9"/>
    <w:rsid w:val="00FD5F0A"/>
    <w:rsid w:val="00FE0D34"/>
    <w:rsid w:val="00FE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6B1379"/>
  <w15:docId w15:val="{2DF1CEA3-D2C2-4E01-9D3F-4D97FD39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4ACA"/>
    <w:pPr>
      <w:spacing w:line="360" w:lineRule="auto"/>
    </w:pPr>
    <w:rPr>
      <w:rFonts w:ascii="Century Gothic" w:hAnsi="Century Gothic"/>
      <w:sz w:val="22"/>
      <w:szCs w:val="24"/>
    </w:rPr>
  </w:style>
  <w:style w:type="paragraph" w:styleId="1">
    <w:name w:val="heading 1"/>
    <w:aliases w:val="1й Заголовок,Заголовок 1 Инфинитум"/>
    <w:basedOn w:val="a0"/>
    <w:next w:val="a0"/>
    <w:link w:val="10"/>
    <w:uiPriority w:val="9"/>
    <w:qFormat/>
    <w:rsid w:val="00314ACA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2-й Заголовок"/>
    <w:basedOn w:val="a0"/>
    <w:next w:val="a0"/>
    <w:link w:val="20"/>
    <w:uiPriority w:val="9"/>
    <w:unhideWhenUsed/>
    <w:qFormat/>
    <w:rsid w:val="00314A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Обычный текст"/>
    <w:basedOn w:val="a0"/>
    <w:link w:val="a5"/>
    <w:qFormat/>
    <w:rsid w:val="00314ACA"/>
    <w:pPr>
      <w:tabs>
        <w:tab w:val="left" w:pos="-1985"/>
      </w:tabs>
      <w:jc w:val="both"/>
    </w:pPr>
    <w:rPr>
      <w:rFonts w:ascii="Verdana" w:eastAsia="Calibri" w:hAnsi="Verdana"/>
      <w:szCs w:val="22"/>
    </w:rPr>
  </w:style>
  <w:style w:type="character" w:customStyle="1" w:styleId="a5">
    <w:name w:val="Обычный текст Знак"/>
    <w:link w:val="a4"/>
    <w:rsid w:val="00314ACA"/>
    <w:rPr>
      <w:rFonts w:ascii="Verdana" w:eastAsia="Calibri" w:hAnsi="Verdana"/>
      <w:sz w:val="22"/>
      <w:szCs w:val="22"/>
    </w:rPr>
  </w:style>
  <w:style w:type="paragraph" w:customStyle="1" w:styleId="11">
    <w:name w:val="1й Буллит"/>
    <w:basedOn w:val="a4"/>
    <w:link w:val="12"/>
    <w:qFormat/>
    <w:rsid w:val="00314ACA"/>
    <w:pPr>
      <w:tabs>
        <w:tab w:val="left" w:pos="-4395"/>
        <w:tab w:val="left" w:pos="-142"/>
      </w:tabs>
      <w:ind w:left="1276" w:hanging="284"/>
    </w:pPr>
  </w:style>
  <w:style w:type="character" w:customStyle="1" w:styleId="12">
    <w:name w:val="1й Буллит Знак"/>
    <w:link w:val="11"/>
    <w:rsid w:val="00314ACA"/>
    <w:rPr>
      <w:rFonts w:ascii="Verdana" w:eastAsia="Calibri" w:hAnsi="Verdana"/>
      <w:sz w:val="22"/>
      <w:szCs w:val="22"/>
    </w:rPr>
  </w:style>
  <w:style w:type="paragraph" w:customStyle="1" w:styleId="4-">
    <w:name w:val="обычный текст 4-го порядка"/>
    <w:basedOn w:val="a4"/>
    <w:qFormat/>
    <w:rsid w:val="00314ACA"/>
    <w:pPr>
      <w:ind w:left="2880" w:hanging="360"/>
    </w:pPr>
  </w:style>
  <w:style w:type="character" w:customStyle="1" w:styleId="10">
    <w:name w:val="Заголовок 1 Знак"/>
    <w:aliases w:val="1й Заголовок Знак,Заголовок 1 Инфинитум Знак"/>
    <w:link w:val="1"/>
    <w:rsid w:val="00314ACA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2-й Заголовок Знак"/>
    <w:link w:val="2"/>
    <w:rsid w:val="00314ACA"/>
    <w:rPr>
      <w:rFonts w:ascii="Cambria" w:hAnsi="Cambria"/>
      <w:b/>
      <w:bCs/>
      <w:i/>
      <w:iCs/>
      <w:sz w:val="28"/>
      <w:szCs w:val="28"/>
    </w:rPr>
  </w:style>
  <w:style w:type="paragraph" w:styleId="13">
    <w:name w:val="toc 1"/>
    <w:basedOn w:val="a0"/>
    <w:next w:val="a0"/>
    <w:autoRedefine/>
    <w:uiPriority w:val="39"/>
    <w:qFormat/>
    <w:rsid w:val="00314ACA"/>
    <w:pPr>
      <w:tabs>
        <w:tab w:val="right" w:leader="dot" w:pos="9345"/>
      </w:tabs>
      <w:outlineLvl w:val="0"/>
    </w:pPr>
    <w:rPr>
      <w:rFonts w:ascii="Verdana" w:hAnsi="Verdana"/>
      <w:noProof/>
      <w:szCs w:val="22"/>
    </w:rPr>
  </w:style>
  <w:style w:type="paragraph" w:styleId="21">
    <w:name w:val="toc 2"/>
    <w:basedOn w:val="a0"/>
    <w:next w:val="a0"/>
    <w:autoRedefine/>
    <w:uiPriority w:val="39"/>
    <w:unhideWhenUsed/>
    <w:qFormat/>
    <w:rsid w:val="00314ACA"/>
    <w:pPr>
      <w:tabs>
        <w:tab w:val="left" w:pos="1100"/>
        <w:tab w:val="right" w:leader="dot" w:pos="9345"/>
      </w:tabs>
      <w:spacing w:after="100" w:line="276" w:lineRule="auto"/>
      <w:ind w:left="220"/>
    </w:pPr>
    <w:rPr>
      <w:rFonts w:ascii="Verdana" w:hAnsi="Verdana"/>
      <w:noProof/>
      <w:szCs w:val="22"/>
    </w:rPr>
  </w:style>
  <w:style w:type="paragraph" w:styleId="3">
    <w:name w:val="toc 3"/>
    <w:basedOn w:val="a0"/>
    <w:next w:val="a0"/>
    <w:autoRedefine/>
    <w:uiPriority w:val="39"/>
    <w:unhideWhenUsed/>
    <w:qFormat/>
    <w:rsid w:val="00314ACA"/>
    <w:pPr>
      <w:spacing w:after="100" w:line="276" w:lineRule="auto"/>
      <w:ind w:left="440"/>
    </w:pPr>
    <w:rPr>
      <w:rFonts w:ascii="Calibri" w:hAnsi="Calibri"/>
      <w:szCs w:val="22"/>
    </w:rPr>
  </w:style>
  <w:style w:type="paragraph" w:styleId="a6">
    <w:name w:val="caption"/>
    <w:basedOn w:val="a0"/>
    <w:next w:val="a0"/>
    <w:uiPriority w:val="35"/>
    <w:unhideWhenUsed/>
    <w:qFormat/>
    <w:rsid w:val="00314ACA"/>
    <w:pPr>
      <w:keepNext/>
      <w:spacing w:line="240" w:lineRule="auto"/>
      <w:jc w:val="right"/>
    </w:pPr>
    <w:rPr>
      <w:rFonts w:ascii="Verdana" w:eastAsia="Calibri" w:hAnsi="Verdana"/>
      <w:b/>
      <w:bCs/>
      <w:sz w:val="18"/>
      <w:szCs w:val="18"/>
    </w:rPr>
  </w:style>
  <w:style w:type="paragraph" w:styleId="a7">
    <w:name w:val="Subtitle"/>
    <w:basedOn w:val="a0"/>
    <w:next w:val="a0"/>
    <w:link w:val="a8"/>
    <w:qFormat/>
    <w:rsid w:val="00314ACA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8">
    <w:name w:val="Подзаголовок Знак"/>
    <w:link w:val="a7"/>
    <w:rsid w:val="00314ACA"/>
    <w:rPr>
      <w:rFonts w:ascii="Cambria" w:hAnsi="Cambria"/>
      <w:sz w:val="24"/>
      <w:szCs w:val="24"/>
    </w:rPr>
  </w:style>
  <w:style w:type="character" w:styleId="a9">
    <w:name w:val="Strong"/>
    <w:uiPriority w:val="22"/>
    <w:qFormat/>
    <w:rsid w:val="00314ACA"/>
    <w:rPr>
      <w:b/>
      <w:bCs/>
    </w:rPr>
  </w:style>
  <w:style w:type="character" w:styleId="aa">
    <w:name w:val="Emphasis"/>
    <w:uiPriority w:val="20"/>
    <w:qFormat/>
    <w:rsid w:val="00314ACA"/>
    <w:rPr>
      <w:i/>
      <w:iCs/>
    </w:rPr>
  </w:style>
  <w:style w:type="paragraph" w:styleId="ab">
    <w:name w:val="List Paragraph"/>
    <w:basedOn w:val="a0"/>
    <w:link w:val="ac"/>
    <w:uiPriority w:val="34"/>
    <w:qFormat/>
    <w:rsid w:val="00314ACA"/>
    <w:pPr>
      <w:ind w:left="708"/>
    </w:pPr>
  </w:style>
  <w:style w:type="paragraph" w:styleId="ad">
    <w:name w:val="TOC Heading"/>
    <w:basedOn w:val="1"/>
    <w:next w:val="a0"/>
    <w:uiPriority w:val="39"/>
    <w:unhideWhenUsed/>
    <w:qFormat/>
    <w:rsid w:val="00314ACA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ae">
    <w:name w:val="header"/>
    <w:basedOn w:val="a0"/>
    <w:link w:val="af"/>
    <w:uiPriority w:val="99"/>
    <w:unhideWhenUsed/>
    <w:rsid w:val="00D7542E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D7542E"/>
    <w:rPr>
      <w:rFonts w:ascii="Century Gothic" w:hAnsi="Century Gothic"/>
      <w:sz w:val="22"/>
      <w:szCs w:val="24"/>
    </w:rPr>
  </w:style>
  <w:style w:type="paragraph" w:styleId="af0">
    <w:name w:val="footer"/>
    <w:basedOn w:val="a0"/>
    <w:link w:val="af1"/>
    <w:uiPriority w:val="99"/>
    <w:unhideWhenUsed/>
    <w:rsid w:val="00D7542E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D7542E"/>
    <w:rPr>
      <w:rFonts w:ascii="Century Gothic" w:hAnsi="Century Gothic"/>
      <w:sz w:val="22"/>
      <w:szCs w:val="24"/>
    </w:rPr>
  </w:style>
  <w:style w:type="table" w:styleId="af2">
    <w:name w:val="Table Grid"/>
    <w:basedOn w:val="a2"/>
    <w:uiPriority w:val="59"/>
    <w:rsid w:val="00216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2"/>
    <w:uiPriority w:val="60"/>
    <w:rsid w:val="00FC11E1"/>
    <w:rPr>
      <w:rFonts w:ascii="Calibri" w:eastAsia="Calibri" w:hAnsi="Calibri"/>
      <w:color w:val="943634"/>
      <w:lang w:eastAsia="ru-RU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af3">
    <w:name w:val="Примечание"/>
    <w:basedOn w:val="a0"/>
    <w:qFormat/>
    <w:rsid w:val="00FC11E1"/>
    <w:pPr>
      <w:spacing w:line="240" w:lineRule="auto"/>
      <w:jc w:val="both"/>
    </w:pPr>
    <w:rPr>
      <w:rFonts w:ascii="Verdana" w:eastAsia="Verdana" w:hAnsi="Verdana"/>
      <w:bCs/>
      <w:i/>
      <w:color w:val="404040"/>
      <w:sz w:val="18"/>
      <w:szCs w:val="22"/>
    </w:rPr>
  </w:style>
  <w:style w:type="paragraph" w:customStyle="1" w:styleId="af4">
    <w:name w:val="Примечание титул"/>
    <w:basedOn w:val="a0"/>
    <w:link w:val="af5"/>
    <w:qFormat/>
    <w:rsid w:val="00FC11E1"/>
    <w:pPr>
      <w:spacing w:line="240" w:lineRule="auto"/>
      <w:jc w:val="both"/>
    </w:pPr>
    <w:rPr>
      <w:rFonts w:ascii="Verdana" w:eastAsia="Calibri" w:hAnsi="Verdana"/>
      <w:color w:val="595959"/>
      <w:spacing w:val="80"/>
      <w:sz w:val="18"/>
      <w:szCs w:val="22"/>
    </w:rPr>
  </w:style>
  <w:style w:type="character" w:customStyle="1" w:styleId="af5">
    <w:name w:val="Примечание титул Знак"/>
    <w:basedOn w:val="a1"/>
    <w:link w:val="af4"/>
    <w:rsid w:val="00FC11E1"/>
    <w:rPr>
      <w:rFonts w:ascii="Verdana" w:eastAsia="Calibri" w:hAnsi="Verdana"/>
      <w:color w:val="595959"/>
      <w:spacing w:val="80"/>
      <w:sz w:val="18"/>
      <w:szCs w:val="22"/>
    </w:rPr>
  </w:style>
  <w:style w:type="character" w:styleId="af6">
    <w:name w:val="Hyperlink"/>
    <w:basedOn w:val="a1"/>
    <w:uiPriority w:val="99"/>
    <w:unhideWhenUsed/>
    <w:rsid w:val="00A51757"/>
    <w:rPr>
      <w:color w:val="0000FF" w:themeColor="hyperlink"/>
      <w:u w:val="single"/>
    </w:rPr>
  </w:style>
  <w:style w:type="paragraph" w:styleId="af7">
    <w:name w:val="Balloon Text"/>
    <w:basedOn w:val="a0"/>
    <w:link w:val="af8"/>
    <w:uiPriority w:val="99"/>
    <w:semiHidden/>
    <w:unhideWhenUsed/>
    <w:rsid w:val="004366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semiHidden/>
    <w:rsid w:val="00436641"/>
    <w:rPr>
      <w:rFonts w:ascii="Tahoma" w:hAnsi="Tahoma" w:cs="Tahoma"/>
      <w:sz w:val="16"/>
      <w:szCs w:val="16"/>
    </w:rPr>
  </w:style>
  <w:style w:type="character" w:customStyle="1" w:styleId="ac">
    <w:name w:val="Абзац списка Знак"/>
    <w:link w:val="ab"/>
    <w:uiPriority w:val="34"/>
    <w:locked/>
    <w:rsid w:val="003525B8"/>
    <w:rPr>
      <w:rFonts w:ascii="Century Gothic" w:hAnsi="Century Gothic"/>
      <w:sz w:val="22"/>
      <w:szCs w:val="24"/>
    </w:rPr>
  </w:style>
  <w:style w:type="paragraph" w:customStyle="1" w:styleId="a">
    <w:name w:val="Список с буллитом"/>
    <w:basedOn w:val="a0"/>
    <w:qFormat/>
    <w:rsid w:val="00983E54"/>
    <w:pPr>
      <w:widowControl w:val="0"/>
      <w:numPr>
        <w:numId w:val="14"/>
      </w:numPr>
      <w:contextualSpacing/>
      <w:jc w:val="both"/>
    </w:pPr>
    <w:rPr>
      <w:rFonts w:ascii="Verdana" w:eastAsia="Calibri" w:hAnsi="Verdana"/>
      <w:szCs w:val="22"/>
    </w:rPr>
  </w:style>
  <w:style w:type="character" w:styleId="af9">
    <w:name w:val="annotation reference"/>
    <w:basedOn w:val="a1"/>
    <w:uiPriority w:val="99"/>
    <w:semiHidden/>
    <w:unhideWhenUsed/>
    <w:rsid w:val="00C2521C"/>
    <w:rPr>
      <w:sz w:val="16"/>
      <w:szCs w:val="16"/>
    </w:rPr>
  </w:style>
  <w:style w:type="paragraph" w:styleId="afa">
    <w:name w:val="annotation text"/>
    <w:basedOn w:val="a0"/>
    <w:link w:val="afb"/>
    <w:uiPriority w:val="99"/>
    <w:semiHidden/>
    <w:unhideWhenUsed/>
    <w:rsid w:val="00C2521C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C2521C"/>
    <w:rPr>
      <w:rFonts w:ascii="Century Gothic" w:hAnsi="Century Gothic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C2521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C2521C"/>
    <w:rPr>
      <w:rFonts w:ascii="Century Gothic" w:hAnsi="Century Gothic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5C7AF604FD234458CB56A1D29E66B5554CE659F54BBBBC60F454CCDD6C5C8B98C689y0D8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BEDBD-011E-4089-BC7C-C9ACDC9AD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6101</Characters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2026-08-13T13:53:00Z</cp:lastPrinted>
  <dcterms:created xsi:type="dcterms:W3CDTF">2026-08-13T12:11:00Z</dcterms:created>
  <dcterms:modified xsi:type="dcterms:W3CDTF">2026-08-14T11:42:00Z</dcterms:modified>
</cp:coreProperties>
</file>