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399" w:rsidRPr="00EB5FF0" w:rsidRDefault="00864E2A" w:rsidP="00D7542E">
      <w:pPr>
        <w:spacing w:line="240" w:lineRule="auto"/>
        <w:jc w:val="center"/>
        <w:rPr>
          <w:rFonts w:ascii="Tahoma" w:hAnsi="Tahoma" w:cs="Tahoma"/>
          <w:bCs/>
          <w:sz w:val="20"/>
          <w:szCs w:val="20"/>
          <w:lang w:eastAsia="ru-RU"/>
        </w:rPr>
      </w:pPr>
      <w:r w:rsidRPr="00EB5FF0">
        <w:rPr>
          <w:rFonts w:ascii="Tahoma" w:hAnsi="Tahoma" w:cs="Tahoma"/>
          <w:bCs/>
          <w:sz w:val="20"/>
          <w:szCs w:val="20"/>
          <w:lang w:eastAsia="ru-RU"/>
        </w:rPr>
        <w:t>Сводная таблица изменений к</w:t>
      </w:r>
      <w:r w:rsidR="00216DB3" w:rsidRPr="00EB5FF0">
        <w:rPr>
          <w:rFonts w:ascii="Tahoma" w:hAnsi="Tahoma" w:cs="Tahoma"/>
          <w:bCs/>
          <w:sz w:val="20"/>
          <w:szCs w:val="20"/>
          <w:lang w:eastAsia="ru-RU"/>
        </w:rPr>
        <w:t xml:space="preserve"> документу</w:t>
      </w:r>
    </w:p>
    <w:p w:rsidR="00A74399" w:rsidRPr="00EB5FF0" w:rsidRDefault="00A74399" w:rsidP="00D7542E">
      <w:pPr>
        <w:spacing w:line="240" w:lineRule="auto"/>
        <w:jc w:val="center"/>
        <w:rPr>
          <w:rFonts w:ascii="Tahoma" w:hAnsi="Tahoma" w:cs="Tahoma"/>
          <w:bCs/>
          <w:sz w:val="20"/>
          <w:szCs w:val="20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9"/>
      </w:tblGrid>
      <w:tr w:rsidR="00A74399" w:rsidRPr="00EB5FF0" w:rsidTr="0098146D">
        <w:trPr>
          <w:trHeight w:val="340"/>
        </w:trPr>
        <w:tc>
          <w:tcPr>
            <w:tcW w:w="15069" w:type="dxa"/>
            <w:vAlign w:val="center"/>
          </w:tcPr>
          <w:p w:rsidR="00A74399" w:rsidRPr="00EB5FF0" w:rsidRDefault="00A428CC" w:rsidP="00A74399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Условия осуществления депозитарной деятельности ООО «НЭКСТ»</w:t>
            </w:r>
            <w:r w:rsidR="00A74399" w:rsidRPr="00EB5FF0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. Редакция № 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>3</w:t>
            </w:r>
          </w:p>
        </w:tc>
      </w:tr>
    </w:tbl>
    <w:p w:rsidR="00864E2A" w:rsidRPr="00216DB3" w:rsidRDefault="00A74399" w:rsidP="00D7542E">
      <w:pPr>
        <w:spacing w:line="240" w:lineRule="auto"/>
        <w:jc w:val="center"/>
        <w:rPr>
          <w:rFonts w:ascii="Verdana" w:hAnsi="Verdana" w:cs="Calibri"/>
          <w:b/>
          <w:bCs/>
          <w:szCs w:val="22"/>
          <w:lang w:eastAsia="ru-RU"/>
        </w:rPr>
      </w:pPr>
      <w:r w:rsidRPr="00216DB3">
        <w:rPr>
          <w:rFonts w:ascii="Verdana" w:hAnsi="Verdana" w:cs="Calibri"/>
          <w:color w:val="808080"/>
          <w:szCs w:val="22"/>
          <w:lang w:eastAsia="ru-RU"/>
        </w:rPr>
        <w:t xml:space="preserve"> </w:t>
      </w:r>
    </w:p>
    <w:p w:rsidR="0069342D" w:rsidRDefault="0069342D" w:rsidP="00216DB3">
      <w:pPr>
        <w:rPr>
          <w:rFonts w:ascii="Verdana" w:hAnsi="Verdana"/>
          <w:szCs w:val="22"/>
        </w:rPr>
      </w:pPr>
    </w:p>
    <w:tbl>
      <w:tblPr>
        <w:tblStyle w:val="af0"/>
        <w:tblW w:w="15217" w:type="dxa"/>
        <w:tblBorders>
          <w:top w:val="single" w:sz="8" w:space="0" w:color="0099FF"/>
          <w:left w:val="single" w:sz="8" w:space="0" w:color="0099FF"/>
          <w:bottom w:val="single" w:sz="8" w:space="0" w:color="0099FF"/>
          <w:right w:val="single" w:sz="8" w:space="0" w:color="0099FF"/>
          <w:insideH w:val="single" w:sz="8" w:space="0" w:color="0099FF"/>
          <w:insideV w:val="single" w:sz="8" w:space="0" w:color="0099FF"/>
        </w:tblBorders>
        <w:tblLook w:val="04A0" w:firstRow="1" w:lastRow="0" w:firstColumn="1" w:lastColumn="0" w:noHBand="0" w:noVBand="1"/>
      </w:tblPr>
      <w:tblGrid>
        <w:gridCol w:w="817"/>
        <w:gridCol w:w="1134"/>
        <w:gridCol w:w="567"/>
        <w:gridCol w:w="6066"/>
        <w:gridCol w:w="6626"/>
        <w:gridCol w:w="7"/>
      </w:tblGrid>
      <w:tr w:rsidR="00216DB3" w:rsidTr="00EF7851">
        <w:trPr>
          <w:gridAfter w:val="1"/>
          <w:wAfter w:w="7" w:type="dxa"/>
        </w:trPr>
        <w:tc>
          <w:tcPr>
            <w:tcW w:w="2518" w:type="dxa"/>
            <w:gridSpan w:val="3"/>
            <w:shd w:val="clear" w:color="auto" w:fill="BFBFBF" w:themeFill="background1" w:themeFillShade="BF"/>
          </w:tcPr>
          <w:p w:rsidR="00216DB3" w:rsidRPr="00EB5FF0" w:rsidRDefault="00216DB3" w:rsidP="00216DB3">
            <w:pPr>
              <w:ind w:right="-250"/>
              <w:rPr>
                <w:rFonts w:ascii="Tahoma" w:hAnsi="Tahoma" w:cs="Tahoma"/>
                <w:sz w:val="16"/>
                <w:szCs w:val="16"/>
              </w:rPr>
            </w:pPr>
            <w:r w:rsidRPr="00EB5FF0">
              <w:rPr>
                <w:rFonts w:ascii="Tahoma" w:hAnsi="Tahoma" w:cs="Tahoma"/>
                <w:b/>
                <w:sz w:val="16"/>
                <w:szCs w:val="16"/>
                <w:shd w:val="clear" w:color="auto" w:fill="BFBFBF" w:themeFill="background1" w:themeFillShade="BF"/>
              </w:rPr>
              <w:t>Основные изменения</w:t>
            </w:r>
            <w:r w:rsidRPr="00EB5FF0">
              <w:rPr>
                <w:rFonts w:ascii="Tahoma" w:hAnsi="Tahoma" w:cs="Tahoma"/>
                <w:sz w:val="16"/>
                <w:szCs w:val="16"/>
              </w:rPr>
              <w:t xml:space="preserve">: </w:t>
            </w:r>
          </w:p>
        </w:tc>
        <w:tc>
          <w:tcPr>
            <w:tcW w:w="12692" w:type="dxa"/>
            <w:gridSpan w:val="2"/>
            <w:vAlign w:val="center"/>
          </w:tcPr>
          <w:p w:rsidR="006770EC" w:rsidRPr="00216DB3" w:rsidRDefault="00A428CC" w:rsidP="00A428CC">
            <w:pPr>
              <w:rPr>
                <w:rFonts w:ascii="Verdana" w:hAnsi="Verdana"/>
                <w:sz w:val="18"/>
                <w:szCs w:val="18"/>
              </w:rPr>
            </w:pPr>
            <w:r w:rsidRPr="00A428CC">
              <w:rPr>
                <w:rFonts w:ascii="Verdana" w:hAnsi="Verdana"/>
                <w:sz w:val="18"/>
                <w:szCs w:val="18"/>
              </w:rPr>
              <w:t>Обновлены отдельные положения Условий осуществления депозитарной деятельности ООО «НЭКСТ». Редакция № 3 (далее – Условия)</w:t>
            </w:r>
          </w:p>
        </w:tc>
      </w:tr>
      <w:tr w:rsidR="00FC11E1" w:rsidTr="00EF7851">
        <w:tc>
          <w:tcPr>
            <w:tcW w:w="817" w:type="dxa"/>
            <w:shd w:val="clear" w:color="auto" w:fill="BFBFBF" w:themeFill="background1" w:themeFillShade="BF"/>
            <w:vAlign w:val="center"/>
          </w:tcPr>
          <w:p w:rsidR="00216DB3" w:rsidRPr="00EB5FF0" w:rsidRDefault="00216DB3" w:rsidP="00FC11E1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B5FF0">
              <w:rPr>
                <w:rFonts w:ascii="Tahoma" w:hAnsi="Tahoma" w:cs="Tahoma"/>
                <w:b/>
                <w:sz w:val="16"/>
                <w:szCs w:val="16"/>
              </w:rPr>
              <w:t xml:space="preserve">№ </w:t>
            </w:r>
            <w:r w:rsidR="00FC11E1" w:rsidRPr="00EB5FF0">
              <w:rPr>
                <w:rFonts w:ascii="Tahoma" w:hAnsi="Tahoma" w:cs="Tahoma"/>
                <w:b/>
                <w:sz w:val="16"/>
                <w:szCs w:val="16"/>
              </w:rPr>
              <w:t>п</w:t>
            </w:r>
            <w:r w:rsidRPr="00EB5FF0">
              <w:rPr>
                <w:rFonts w:ascii="Tahoma" w:hAnsi="Tahoma" w:cs="Tahoma"/>
                <w:b/>
                <w:sz w:val="16"/>
                <w:szCs w:val="16"/>
              </w:rPr>
              <w:t>/п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216DB3" w:rsidRPr="00EB5FF0" w:rsidRDefault="00216DB3" w:rsidP="00FC11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B5FF0">
              <w:rPr>
                <w:rFonts w:ascii="Tahoma" w:hAnsi="Tahoma" w:cs="Tahoma"/>
                <w:b/>
                <w:sz w:val="16"/>
                <w:szCs w:val="16"/>
              </w:rPr>
              <w:t>Пункт №</w:t>
            </w:r>
          </w:p>
        </w:tc>
        <w:tc>
          <w:tcPr>
            <w:tcW w:w="6633" w:type="dxa"/>
            <w:gridSpan w:val="2"/>
            <w:shd w:val="clear" w:color="auto" w:fill="BFBFBF" w:themeFill="background1" w:themeFillShade="BF"/>
            <w:vAlign w:val="center"/>
          </w:tcPr>
          <w:p w:rsidR="00216DB3" w:rsidRPr="00EB5FF0" w:rsidRDefault="00216DB3" w:rsidP="00FC11E1">
            <w:pPr>
              <w:tabs>
                <w:tab w:val="left" w:pos="4553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B5FF0">
              <w:rPr>
                <w:rFonts w:ascii="Tahoma" w:hAnsi="Tahoma" w:cs="Tahoma"/>
                <w:b/>
                <w:sz w:val="16"/>
                <w:szCs w:val="16"/>
              </w:rPr>
              <w:t>Предыдущая редакция №</w:t>
            </w:r>
            <w:r w:rsidR="00A428CC">
              <w:rPr>
                <w:rFonts w:ascii="Tahoma" w:hAnsi="Tahoma" w:cs="Tahoma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6633" w:type="dxa"/>
            <w:gridSpan w:val="2"/>
            <w:shd w:val="clear" w:color="auto" w:fill="BFBFBF" w:themeFill="background1" w:themeFillShade="BF"/>
            <w:vAlign w:val="center"/>
          </w:tcPr>
          <w:p w:rsidR="00216DB3" w:rsidRPr="00EB5FF0" w:rsidRDefault="00216DB3" w:rsidP="00FC11E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B5FF0">
              <w:rPr>
                <w:rFonts w:ascii="Tahoma" w:hAnsi="Tahoma" w:cs="Tahoma"/>
                <w:b/>
                <w:sz w:val="16"/>
                <w:szCs w:val="16"/>
              </w:rPr>
              <w:t>Новая редакция №</w:t>
            </w:r>
            <w:r w:rsidR="00A428CC">
              <w:rPr>
                <w:rFonts w:ascii="Tahoma" w:hAnsi="Tahoma" w:cs="Tahoma"/>
                <w:b/>
                <w:sz w:val="16"/>
                <w:szCs w:val="16"/>
              </w:rPr>
              <w:t xml:space="preserve"> 3</w:t>
            </w:r>
          </w:p>
        </w:tc>
      </w:tr>
      <w:tr w:rsidR="00216DB3" w:rsidTr="00EF7851">
        <w:tc>
          <w:tcPr>
            <w:tcW w:w="817" w:type="dxa"/>
            <w:vAlign w:val="center"/>
          </w:tcPr>
          <w:p w:rsidR="00216DB3" w:rsidRPr="00EB5FF0" w:rsidRDefault="00FC11E1" w:rsidP="00FC11E1">
            <w:pPr>
              <w:rPr>
                <w:rFonts w:ascii="Tahoma" w:hAnsi="Tahoma" w:cs="Tahoma"/>
                <w:sz w:val="20"/>
                <w:szCs w:val="20"/>
              </w:rPr>
            </w:pPr>
            <w:r w:rsidRPr="00EB5FF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216DB3" w:rsidRPr="00EB5FF0" w:rsidRDefault="00216DB3" w:rsidP="00FC11E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33" w:type="dxa"/>
            <w:gridSpan w:val="2"/>
            <w:vAlign w:val="center"/>
          </w:tcPr>
          <w:p w:rsidR="00216DB3" w:rsidRPr="00EB5FF0" w:rsidRDefault="00216DB3" w:rsidP="00FE75E1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633" w:type="dxa"/>
            <w:gridSpan w:val="2"/>
            <w:vAlign w:val="center"/>
          </w:tcPr>
          <w:p w:rsidR="00C508E7" w:rsidRPr="006F2913" w:rsidRDefault="00C508E7" w:rsidP="00C508E7">
            <w:pPr>
              <w:pStyle w:val="aa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6F2913">
              <w:rPr>
                <w:rFonts w:ascii="Verdana" w:hAnsi="Verdana"/>
                <w:sz w:val="18"/>
                <w:szCs w:val="18"/>
              </w:rPr>
              <w:t>дополнены положения в части предоставления Анкеты Депонента в форме электронного документа, подписанного электронной подписью, при наличии соответствующего соглашения об электронном документообороте между Депозитарием и Депонентом (п.1.3.5. Условий)</w:t>
            </w:r>
            <w:r>
              <w:rPr>
                <w:rFonts w:ascii="Verdana" w:hAnsi="Verdana"/>
                <w:sz w:val="18"/>
                <w:szCs w:val="18"/>
              </w:rPr>
              <w:t>;</w:t>
            </w:r>
          </w:p>
          <w:p w:rsidR="00C508E7" w:rsidRPr="006F2913" w:rsidRDefault="00C508E7" w:rsidP="00C508E7">
            <w:pPr>
              <w:pStyle w:val="aa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6F2913">
              <w:rPr>
                <w:rFonts w:ascii="Verdana" w:hAnsi="Verdana"/>
                <w:sz w:val="18"/>
                <w:szCs w:val="18"/>
              </w:rPr>
              <w:t>актуализированы требования о предоставлении документа, подтверждающего факт назначения (избрания) на должность лиц, имеющих право действовать от имени юридического лица без доверенности, в том числе с учетом требований ст. 40 Федерального закона от 08.02.1998 № 14-ФЗ «Об обществах с ограниченной ответственностью» (пп.5 п.1.3.6.1. Условий);</w:t>
            </w:r>
          </w:p>
          <w:p w:rsidR="00C508E7" w:rsidRPr="006F2913" w:rsidRDefault="00C508E7" w:rsidP="00C508E7">
            <w:pPr>
              <w:pStyle w:val="aa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6F2913">
              <w:rPr>
                <w:rFonts w:ascii="Verdana" w:hAnsi="Verdana"/>
                <w:sz w:val="18"/>
                <w:szCs w:val="18"/>
              </w:rPr>
              <w:t xml:space="preserve">введено требование о предоставлении Анкеты юридического лица (в целях </w:t>
            </w:r>
            <w:r w:rsidRPr="006F2913">
              <w:rPr>
                <w:rFonts w:ascii="Verdana" w:hAnsi="Verdana"/>
                <w:sz w:val="18"/>
                <w:szCs w:val="18"/>
                <w:lang w:val="en-US"/>
              </w:rPr>
              <w:t>FATCA</w:t>
            </w:r>
            <w:r w:rsidRPr="006F2913">
              <w:rPr>
                <w:rFonts w:ascii="Verdana" w:hAnsi="Verdana"/>
                <w:sz w:val="18"/>
                <w:szCs w:val="18"/>
              </w:rPr>
              <w:t>) – по форме, размещенной на Сайте ООО «НЭКСТ» (п.1.3.6.1. – 1.3.6.4. Условий);</w:t>
            </w:r>
          </w:p>
          <w:p w:rsidR="00C508E7" w:rsidRPr="006F2913" w:rsidRDefault="00C508E7" w:rsidP="00C508E7">
            <w:pPr>
              <w:pStyle w:val="aa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6F2913">
              <w:rPr>
                <w:rFonts w:ascii="Verdana" w:hAnsi="Verdana"/>
                <w:sz w:val="18"/>
                <w:szCs w:val="18"/>
              </w:rPr>
              <w:t>дополнены положения в части формы и способа предоставления физическими лицами документа, удостоверяющего личность (пп.1 п.1.3.6.2., пп.1 п.1.3.6.4.);</w:t>
            </w:r>
          </w:p>
          <w:p w:rsidR="00C508E7" w:rsidRPr="006F2913" w:rsidRDefault="00C508E7" w:rsidP="00C508E7">
            <w:pPr>
              <w:pStyle w:val="aa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6F2913">
              <w:rPr>
                <w:rFonts w:ascii="Verdana" w:hAnsi="Verdana"/>
                <w:sz w:val="18"/>
                <w:szCs w:val="18"/>
              </w:rPr>
              <w:t>дополнены положения в части предоставления сведений о деловой репутации (пп.5 п.1.3.7. Условий);</w:t>
            </w:r>
          </w:p>
          <w:p w:rsidR="00C508E7" w:rsidRPr="006F2913" w:rsidRDefault="00C508E7" w:rsidP="00C508E7">
            <w:pPr>
              <w:pStyle w:val="aa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6F2913">
              <w:rPr>
                <w:rFonts w:ascii="Verdana" w:hAnsi="Verdana"/>
                <w:sz w:val="18"/>
                <w:szCs w:val="18"/>
              </w:rPr>
              <w:t xml:space="preserve">дополнены положения о возможности направления Депонентам </w:t>
            </w:r>
            <w:r w:rsidRPr="006F2913">
              <w:rPr>
                <w:rFonts w:ascii="Verdana" w:hAnsi="Verdana"/>
                <w:sz w:val="18"/>
                <w:szCs w:val="18"/>
              </w:rPr>
              <w:lastRenderedPageBreak/>
              <w:t>уведомлений общего характера, предусмотренных п.1.2.9. Условий, по системе электронного документооборота, используемой Депозитарием и Депонентом при взаимодействии, а в случае невозможности использования электронного документооборота - по адресу электронной почты, указанному в Анкете Депонента (п.5.6.13. Условий);</w:t>
            </w:r>
          </w:p>
          <w:p w:rsidR="00C508E7" w:rsidRPr="006F2913" w:rsidRDefault="00C508E7" w:rsidP="00C508E7">
            <w:pPr>
              <w:pStyle w:val="aa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6F2913">
              <w:rPr>
                <w:rFonts w:ascii="Verdana" w:hAnsi="Verdana"/>
                <w:sz w:val="18"/>
                <w:szCs w:val="18"/>
              </w:rPr>
              <w:t>актуализированы положения, касающиеся порядка взаимодействия между Депозитарием и Операторами и Попечителями счета депо (пп. 1.7.7., 6.3.1., 6.3.2., 6.4.2., 6.5.1., 6.5.2., 6.6.2. Условий);</w:t>
            </w:r>
          </w:p>
          <w:p w:rsidR="00C508E7" w:rsidRPr="006F2913" w:rsidRDefault="00C508E7" w:rsidP="00C508E7">
            <w:pPr>
              <w:pStyle w:val="aa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6F2913">
              <w:rPr>
                <w:rFonts w:ascii="Verdana" w:hAnsi="Verdana"/>
                <w:sz w:val="18"/>
                <w:szCs w:val="18"/>
              </w:rPr>
              <w:t>внесены положения про риски, связанные с учетом прав на иностранные ценные бумаги в иностранных ВМХ (п.6.12.19 Условий);</w:t>
            </w:r>
          </w:p>
          <w:p w:rsidR="00C508E7" w:rsidRPr="006F2913" w:rsidRDefault="00C508E7" w:rsidP="00C508E7">
            <w:pPr>
              <w:pStyle w:val="aa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6F2913">
              <w:rPr>
                <w:rFonts w:ascii="Verdana" w:hAnsi="Verdana"/>
                <w:sz w:val="18"/>
                <w:szCs w:val="18"/>
              </w:rPr>
              <w:t>добавлена возможность подавать заявления о закрытии субсчета депо (п. 6.25.3.9. Условий, форма № R11) и заявления многоразового действия о перечислении выплат по ценным бумагам в валюте, отличной от валюты выплат (п.7.5.16. Условий, форма № Z03);</w:t>
            </w:r>
          </w:p>
          <w:p w:rsidR="00C508E7" w:rsidRDefault="00C508E7" w:rsidP="00C508E7">
            <w:pPr>
              <w:pStyle w:val="aa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6F2913">
              <w:rPr>
                <w:rFonts w:ascii="Verdana" w:hAnsi="Verdana"/>
                <w:sz w:val="18"/>
                <w:szCs w:val="18"/>
              </w:rPr>
              <w:t>дополнены положения об использовании электронных документов (п.9 Условий);</w:t>
            </w:r>
          </w:p>
          <w:p w:rsidR="00216DB3" w:rsidRPr="00C508E7" w:rsidRDefault="00C508E7" w:rsidP="00C508E7">
            <w:pPr>
              <w:pStyle w:val="aa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C508E7">
              <w:rPr>
                <w:rFonts w:ascii="Verdana" w:hAnsi="Verdana"/>
                <w:sz w:val="18"/>
                <w:szCs w:val="18"/>
              </w:rPr>
              <w:t>внесены правки технического характера (п.1.2.5., п.1.2.17., п.1.3.2., пп.2 п.1.3.6.1., п.1.3.11., п.5.2.2., п.5.3.5., п.5.4.1., п.5.6.18., п.6.1.13., п.6.8.2., п.6.25.2.1., п.6.25.3.1. - п.6.25.3.6., п.6.25.3.8., п.6.26.2., п.6.27.3., п.6.28.3., п.6.32.6., п.7.5.18., п.7.5.19., п.7.7.1. Условий)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FE75E1" w:rsidTr="00EF7851">
        <w:tc>
          <w:tcPr>
            <w:tcW w:w="15217" w:type="dxa"/>
            <w:gridSpan w:val="6"/>
            <w:shd w:val="clear" w:color="auto" w:fill="BFBFBF" w:themeFill="background1" w:themeFillShade="BF"/>
            <w:vAlign w:val="center"/>
          </w:tcPr>
          <w:p w:rsidR="00FE75E1" w:rsidRPr="00EB5FF0" w:rsidRDefault="00FE75E1" w:rsidP="00FC11E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5FF0">
              <w:rPr>
                <w:rFonts w:ascii="Tahoma" w:hAnsi="Tahoma" w:cs="Tahoma"/>
                <w:sz w:val="20"/>
                <w:szCs w:val="20"/>
              </w:rPr>
              <w:lastRenderedPageBreak/>
              <w:t>Приложения к документу</w:t>
            </w:r>
          </w:p>
        </w:tc>
      </w:tr>
      <w:tr w:rsidR="00C508E7" w:rsidTr="00EF7851">
        <w:tc>
          <w:tcPr>
            <w:tcW w:w="817" w:type="dxa"/>
            <w:vAlign w:val="center"/>
          </w:tcPr>
          <w:p w:rsidR="00C508E7" w:rsidRPr="00EB5FF0" w:rsidRDefault="00C508E7" w:rsidP="00C508E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C508E7" w:rsidRPr="00EB5FF0" w:rsidRDefault="00C508E7" w:rsidP="00C508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33" w:type="dxa"/>
            <w:gridSpan w:val="2"/>
            <w:vAlign w:val="center"/>
          </w:tcPr>
          <w:p w:rsidR="00C508E7" w:rsidRPr="00EB5FF0" w:rsidRDefault="00C508E7" w:rsidP="00C508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33" w:type="dxa"/>
            <w:gridSpan w:val="2"/>
            <w:vAlign w:val="center"/>
          </w:tcPr>
          <w:p w:rsidR="00C508E7" w:rsidRPr="004D562C" w:rsidRDefault="00C508E7" w:rsidP="00C508E7">
            <w:pPr>
              <w:pStyle w:val="aa"/>
              <w:numPr>
                <w:ilvl w:val="0"/>
                <w:numId w:val="4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4D562C">
              <w:rPr>
                <w:rFonts w:ascii="Verdana" w:hAnsi="Verdana"/>
                <w:sz w:val="18"/>
                <w:szCs w:val="18"/>
              </w:rPr>
              <w:t>внесены изменения в форму</w:t>
            </w:r>
            <w:r w:rsidRPr="004D562C">
              <w:t xml:space="preserve"> </w:t>
            </w:r>
            <w:r w:rsidRPr="004D562C">
              <w:rPr>
                <w:rFonts w:ascii="Verdana" w:hAnsi="Verdana"/>
                <w:sz w:val="18"/>
                <w:szCs w:val="18"/>
              </w:rPr>
              <w:t xml:space="preserve">документа, представляемую </w:t>
            </w:r>
            <w:r w:rsidRPr="004D562C">
              <w:rPr>
                <w:rFonts w:ascii="Verdana" w:hAnsi="Verdana"/>
                <w:sz w:val="18"/>
                <w:szCs w:val="18"/>
              </w:rPr>
              <w:lastRenderedPageBreak/>
              <w:t>Депонентами в Депозитарий:</w:t>
            </w:r>
          </w:p>
          <w:p w:rsidR="00C508E7" w:rsidRPr="004D562C" w:rsidRDefault="00C508E7" w:rsidP="00C508E7">
            <w:pPr>
              <w:pStyle w:val="aa"/>
              <w:numPr>
                <w:ilvl w:val="1"/>
                <w:numId w:val="4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4D562C">
              <w:rPr>
                <w:rFonts w:ascii="Verdana" w:hAnsi="Verdana"/>
                <w:sz w:val="18"/>
                <w:szCs w:val="18"/>
                <w:lang w:val="en-US"/>
              </w:rPr>
              <w:t>R</w:t>
            </w:r>
            <w:r w:rsidRPr="004D562C">
              <w:rPr>
                <w:rFonts w:ascii="Verdana" w:hAnsi="Verdana"/>
                <w:sz w:val="18"/>
                <w:szCs w:val="18"/>
              </w:rPr>
              <w:t>-11 Поручение на проведение операций по субсчету депо</w:t>
            </w:r>
          </w:p>
          <w:p w:rsidR="00C508E7" w:rsidRPr="004D562C" w:rsidRDefault="00C508E7" w:rsidP="00C508E7">
            <w:pPr>
              <w:pStyle w:val="aa"/>
              <w:numPr>
                <w:ilvl w:val="0"/>
                <w:numId w:val="4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4D562C">
              <w:rPr>
                <w:rFonts w:ascii="Verdana" w:hAnsi="Verdana"/>
                <w:sz w:val="18"/>
                <w:szCs w:val="18"/>
              </w:rPr>
              <w:t>введена новая форма документа, представляемая Депонентами в Депозитарий:</w:t>
            </w:r>
          </w:p>
          <w:p w:rsidR="00C508E7" w:rsidRPr="004D562C" w:rsidRDefault="00C508E7" w:rsidP="00C508E7">
            <w:pPr>
              <w:pStyle w:val="aa"/>
              <w:numPr>
                <w:ilvl w:val="1"/>
                <w:numId w:val="4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4D562C">
              <w:rPr>
                <w:rFonts w:ascii="Verdana" w:hAnsi="Verdana"/>
                <w:sz w:val="18"/>
                <w:szCs w:val="18"/>
                <w:lang w:val="en-US"/>
              </w:rPr>
              <w:t>Z</w:t>
            </w:r>
            <w:r w:rsidRPr="004D562C">
              <w:rPr>
                <w:rFonts w:ascii="Verdana" w:hAnsi="Verdana"/>
                <w:color w:val="000000" w:themeColor="text1"/>
                <w:sz w:val="18"/>
                <w:szCs w:val="18"/>
              </w:rPr>
              <w:t>-03 Заявление (многоразового действия)</w:t>
            </w:r>
          </w:p>
        </w:tc>
      </w:tr>
    </w:tbl>
    <w:tbl>
      <w:tblPr>
        <w:tblStyle w:val="-2"/>
        <w:tblW w:w="15310" w:type="dxa"/>
        <w:tblInd w:w="-34" w:type="dxa"/>
        <w:tblBorders>
          <w:top w:val="single" w:sz="8" w:space="0" w:color="0099FF"/>
          <w:bottom w:val="single" w:sz="8" w:space="0" w:color="0099FF"/>
          <w:insideH w:val="single" w:sz="8" w:space="0" w:color="0099FF"/>
          <w:insideV w:val="single" w:sz="8" w:space="0" w:color="0099FF"/>
        </w:tblBorders>
        <w:shd w:val="clear" w:color="auto" w:fill="FFFFFF" w:themeFill="background1"/>
        <w:tblLook w:val="0600" w:firstRow="0" w:lastRow="0" w:firstColumn="0" w:lastColumn="0" w:noHBand="1" w:noVBand="1"/>
      </w:tblPr>
      <w:tblGrid>
        <w:gridCol w:w="15310"/>
      </w:tblGrid>
      <w:tr w:rsidR="00FC11E1" w:rsidTr="00EF7851">
        <w:trPr>
          <w:cantSplit/>
          <w:trHeight w:val="243"/>
          <w:tblHeader/>
        </w:trPr>
        <w:tc>
          <w:tcPr>
            <w:tcW w:w="15310" w:type="dxa"/>
            <w:shd w:val="clear" w:color="auto" w:fill="CDEBFF"/>
          </w:tcPr>
          <w:p w:rsidR="00FC11E1" w:rsidRPr="00EB5FF0" w:rsidRDefault="0050541C" w:rsidP="0050541C">
            <w:pPr>
              <w:pStyle w:val="af2"/>
              <w:ind w:left="-108"/>
              <w:rPr>
                <w:rFonts w:ascii="Tahoma" w:hAnsi="Tahoma" w:cs="Tahoma"/>
                <w:b/>
              </w:rPr>
            </w:pPr>
            <w:r>
              <w:lastRenderedPageBreak/>
              <w:t xml:space="preserve"> </w:t>
            </w:r>
            <w:r w:rsidR="00FC11E1" w:rsidRPr="00EB5FF0">
              <w:rPr>
                <w:rFonts w:ascii="Tahoma" w:hAnsi="Tahoma" w:cs="Tahoma"/>
                <w:color w:val="auto"/>
              </w:rPr>
              <w:t>Примечание:</w:t>
            </w:r>
          </w:p>
        </w:tc>
      </w:tr>
      <w:tr w:rsidR="00FC11E1" w:rsidRPr="00D93B0E" w:rsidTr="00EF7851">
        <w:trPr>
          <w:cantSplit/>
          <w:trHeight w:val="258"/>
        </w:trPr>
        <w:tc>
          <w:tcPr>
            <w:tcW w:w="15310" w:type="dxa"/>
            <w:shd w:val="clear" w:color="auto" w:fill="FFFFFF" w:themeFill="background1"/>
          </w:tcPr>
          <w:p w:rsidR="00FC11E1" w:rsidRPr="00EB5FF0" w:rsidRDefault="00FC11E1" w:rsidP="00D921A1">
            <w:pPr>
              <w:pStyle w:val="af1"/>
              <w:rPr>
                <w:rFonts w:ascii="Tahoma" w:hAnsi="Tahoma" w:cs="Tahoma"/>
                <w:b/>
              </w:rPr>
            </w:pPr>
            <w:r w:rsidRPr="00EB5FF0">
              <w:rPr>
                <w:rFonts w:ascii="Tahoma" w:hAnsi="Tahoma" w:cs="Tahoma"/>
                <w:color w:val="404040" w:themeColor="text1" w:themeTint="BF"/>
              </w:rPr>
              <w:t xml:space="preserve">Если характер изменений таков, что привести старый и измененный текст затруднительно или очень трудозатратно, например, по всему </w:t>
            </w:r>
            <w:r w:rsidR="00A428CC" w:rsidRPr="00EB5FF0">
              <w:rPr>
                <w:rFonts w:ascii="Tahoma" w:hAnsi="Tahoma" w:cs="Tahoma"/>
                <w:color w:val="404040" w:themeColor="text1" w:themeTint="BF"/>
              </w:rPr>
              <w:t>тексту изменена</w:t>
            </w:r>
            <w:r w:rsidR="00D921A1" w:rsidRPr="00EB5FF0">
              <w:rPr>
                <w:rFonts w:ascii="Tahoma" w:hAnsi="Tahoma" w:cs="Tahoma"/>
                <w:color w:val="404040" w:themeColor="text1" w:themeTint="BF"/>
              </w:rPr>
              <w:t xml:space="preserve"> </w:t>
            </w:r>
            <w:r w:rsidRPr="00EB5FF0">
              <w:rPr>
                <w:rFonts w:ascii="Tahoma" w:hAnsi="Tahoma" w:cs="Tahoma"/>
                <w:color w:val="404040" w:themeColor="text1" w:themeTint="BF"/>
              </w:rPr>
              <w:t>/добавлена роль участника или ссылка на нормативный документ, то допускается перечислить изменения описательным способом без приведения конкретных пунктов. В этом случае столбец "Пункт №" не заполняется.</w:t>
            </w:r>
            <w:r w:rsidR="00D921A1" w:rsidRPr="00EB5FF0">
              <w:rPr>
                <w:rFonts w:ascii="Tahoma" w:hAnsi="Tahoma" w:cs="Tahoma"/>
                <w:color w:val="404040" w:themeColor="text1" w:themeTint="BF"/>
              </w:rPr>
              <w:t xml:space="preserve"> </w:t>
            </w:r>
          </w:p>
        </w:tc>
      </w:tr>
    </w:tbl>
    <w:p w:rsidR="00FC11E1" w:rsidRDefault="00FC11E1" w:rsidP="00D921A1">
      <w:pPr>
        <w:rPr>
          <w:rFonts w:ascii="Verdana" w:hAnsi="Verdana"/>
          <w:szCs w:val="22"/>
        </w:rPr>
      </w:pPr>
    </w:p>
    <w:sectPr w:rsidR="00FC11E1" w:rsidSect="00EF7851">
      <w:footerReference w:type="default" r:id="rId7"/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F6B" w:rsidRDefault="004F5F6B" w:rsidP="00D7542E">
      <w:pPr>
        <w:spacing w:line="240" w:lineRule="auto"/>
      </w:pPr>
      <w:r>
        <w:separator/>
      </w:r>
    </w:p>
  </w:endnote>
  <w:endnote w:type="continuationSeparator" w:id="0">
    <w:p w:rsidR="004F5F6B" w:rsidRDefault="004F5F6B" w:rsidP="00D754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598669"/>
      <w:docPartObj>
        <w:docPartGallery w:val="Page Numbers (Bottom of Page)"/>
        <w:docPartUnique/>
      </w:docPartObj>
    </w:sdtPr>
    <w:sdtEndPr/>
    <w:sdtContent>
      <w:p w:rsidR="003A7AB1" w:rsidRDefault="003A7AB1">
        <w:pPr>
          <w:pStyle w:val="ae"/>
          <w:jc w:val="right"/>
        </w:pPr>
        <w:r w:rsidRPr="00EB5FF0">
          <w:rPr>
            <w:rFonts w:ascii="Tahoma" w:hAnsi="Tahoma" w:cs="Tahoma"/>
            <w:sz w:val="20"/>
            <w:szCs w:val="20"/>
          </w:rPr>
          <w:fldChar w:fldCharType="begin"/>
        </w:r>
        <w:r w:rsidRPr="00EB5FF0">
          <w:rPr>
            <w:rFonts w:ascii="Tahoma" w:hAnsi="Tahoma" w:cs="Tahoma"/>
            <w:sz w:val="20"/>
            <w:szCs w:val="20"/>
          </w:rPr>
          <w:instrText>PAGE   \* MERGEFORMAT</w:instrText>
        </w:r>
        <w:r w:rsidRPr="00EB5FF0">
          <w:rPr>
            <w:rFonts w:ascii="Tahoma" w:hAnsi="Tahoma" w:cs="Tahoma"/>
            <w:sz w:val="20"/>
            <w:szCs w:val="20"/>
          </w:rPr>
          <w:fldChar w:fldCharType="separate"/>
        </w:r>
        <w:r w:rsidR="00EF7851">
          <w:rPr>
            <w:rFonts w:ascii="Tahoma" w:hAnsi="Tahoma" w:cs="Tahoma"/>
            <w:noProof/>
            <w:sz w:val="20"/>
            <w:szCs w:val="20"/>
          </w:rPr>
          <w:t>1</w:t>
        </w:r>
        <w:r w:rsidRPr="00EB5FF0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3A7AB1" w:rsidRDefault="003A7AB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F6B" w:rsidRDefault="004F5F6B" w:rsidP="00D7542E">
      <w:pPr>
        <w:spacing w:line="240" w:lineRule="auto"/>
      </w:pPr>
      <w:r>
        <w:separator/>
      </w:r>
    </w:p>
  </w:footnote>
  <w:footnote w:type="continuationSeparator" w:id="0">
    <w:p w:rsidR="004F5F6B" w:rsidRDefault="004F5F6B" w:rsidP="00D754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0EF9"/>
    <w:multiLevelType w:val="multilevel"/>
    <w:tmpl w:val="D7C65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C00000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6192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2A23C0C"/>
    <w:multiLevelType w:val="hybridMultilevel"/>
    <w:tmpl w:val="A15A7812"/>
    <w:lvl w:ilvl="0" w:tplc="12FCAACE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/>
        <w:color w:val="000000" w:themeColor="text1"/>
      </w:rPr>
    </w:lvl>
    <w:lvl w:ilvl="1" w:tplc="D25A3D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270FB2"/>
    <w:multiLevelType w:val="hybridMultilevel"/>
    <w:tmpl w:val="06068FB4"/>
    <w:lvl w:ilvl="0" w:tplc="12FCAACE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/>
        <w:color w:val="000000" w:themeColor="text1"/>
      </w:rPr>
    </w:lvl>
    <w:lvl w:ilvl="1" w:tplc="BEBE34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2" w:tplc="962244AA">
      <w:numFmt w:val="bullet"/>
      <w:lvlText w:val="•"/>
      <w:lvlJc w:val="left"/>
      <w:pPr>
        <w:ind w:left="2148" w:hanging="708"/>
      </w:pPr>
      <w:rPr>
        <w:rFonts w:ascii="Verdana" w:eastAsia="Times New Roman" w:hAnsi="Verdana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6A0"/>
    <w:rsid w:val="00056BA0"/>
    <w:rsid w:val="000959C0"/>
    <w:rsid w:val="000A06A0"/>
    <w:rsid w:val="00216DB3"/>
    <w:rsid w:val="00314ACA"/>
    <w:rsid w:val="003A7AB1"/>
    <w:rsid w:val="00451C20"/>
    <w:rsid w:val="00474378"/>
    <w:rsid w:val="004F5F6B"/>
    <w:rsid w:val="0050541C"/>
    <w:rsid w:val="006770EC"/>
    <w:rsid w:val="0069342D"/>
    <w:rsid w:val="00836BCF"/>
    <w:rsid w:val="00864E2A"/>
    <w:rsid w:val="008B5C86"/>
    <w:rsid w:val="009927EF"/>
    <w:rsid w:val="00A428CC"/>
    <w:rsid w:val="00A74399"/>
    <w:rsid w:val="00A87D8D"/>
    <w:rsid w:val="00C267F0"/>
    <w:rsid w:val="00C508E7"/>
    <w:rsid w:val="00C70056"/>
    <w:rsid w:val="00CE69E9"/>
    <w:rsid w:val="00D7542E"/>
    <w:rsid w:val="00D921A1"/>
    <w:rsid w:val="00E210A4"/>
    <w:rsid w:val="00EB5FF0"/>
    <w:rsid w:val="00EF7851"/>
    <w:rsid w:val="00F160EF"/>
    <w:rsid w:val="00F73576"/>
    <w:rsid w:val="00F970E5"/>
    <w:rsid w:val="00FC11E1"/>
    <w:rsid w:val="00FE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ADC35E6-4406-4E02-84D6-91212B76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ACA"/>
    <w:pPr>
      <w:spacing w:line="360" w:lineRule="auto"/>
    </w:pPr>
    <w:rPr>
      <w:rFonts w:ascii="Century Gothic" w:hAnsi="Century Gothic"/>
      <w:sz w:val="22"/>
      <w:szCs w:val="24"/>
    </w:rPr>
  </w:style>
  <w:style w:type="paragraph" w:styleId="1">
    <w:name w:val="heading 1"/>
    <w:aliases w:val="1й Заголовок,Заголовок 1 Инфинитум"/>
    <w:basedOn w:val="a"/>
    <w:next w:val="a"/>
    <w:link w:val="10"/>
    <w:qFormat/>
    <w:rsid w:val="00314AC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2-й Заголовок"/>
    <w:basedOn w:val="a"/>
    <w:next w:val="a"/>
    <w:link w:val="20"/>
    <w:unhideWhenUsed/>
    <w:qFormat/>
    <w:rsid w:val="00314A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link w:val="a4"/>
    <w:qFormat/>
    <w:rsid w:val="00314ACA"/>
    <w:pPr>
      <w:tabs>
        <w:tab w:val="left" w:pos="-1985"/>
      </w:tabs>
      <w:jc w:val="both"/>
    </w:pPr>
    <w:rPr>
      <w:rFonts w:ascii="Verdana" w:eastAsia="Calibri" w:hAnsi="Verdana"/>
      <w:szCs w:val="22"/>
    </w:rPr>
  </w:style>
  <w:style w:type="character" w:customStyle="1" w:styleId="a4">
    <w:name w:val="Обычный текст Знак"/>
    <w:link w:val="a3"/>
    <w:rsid w:val="00314ACA"/>
    <w:rPr>
      <w:rFonts w:ascii="Verdana" w:eastAsia="Calibri" w:hAnsi="Verdana"/>
      <w:sz w:val="22"/>
      <w:szCs w:val="22"/>
    </w:rPr>
  </w:style>
  <w:style w:type="paragraph" w:customStyle="1" w:styleId="11">
    <w:name w:val="1й Буллит"/>
    <w:basedOn w:val="a3"/>
    <w:link w:val="12"/>
    <w:qFormat/>
    <w:rsid w:val="00314ACA"/>
    <w:pPr>
      <w:tabs>
        <w:tab w:val="left" w:pos="-4395"/>
        <w:tab w:val="left" w:pos="-142"/>
      </w:tabs>
      <w:ind w:left="1276" w:hanging="284"/>
    </w:pPr>
  </w:style>
  <w:style w:type="character" w:customStyle="1" w:styleId="12">
    <w:name w:val="1й Буллит Знак"/>
    <w:link w:val="11"/>
    <w:rsid w:val="00314ACA"/>
    <w:rPr>
      <w:rFonts w:ascii="Verdana" w:eastAsia="Calibri" w:hAnsi="Verdana"/>
      <w:sz w:val="22"/>
      <w:szCs w:val="22"/>
    </w:rPr>
  </w:style>
  <w:style w:type="paragraph" w:customStyle="1" w:styleId="4-">
    <w:name w:val="обычный текст 4-го порядка"/>
    <w:basedOn w:val="a3"/>
    <w:qFormat/>
    <w:rsid w:val="00314ACA"/>
    <w:pPr>
      <w:ind w:left="2880" w:hanging="360"/>
    </w:pPr>
  </w:style>
  <w:style w:type="character" w:customStyle="1" w:styleId="10">
    <w:name w:val="Заголовок 1 Знак"/>
    <w:aliases w:val="1й Заголовок Знак,Заголовок 1 Инфинитум Знак"/>
    <w:link w:val="1"/>
    <w:rsid w:val="00314AC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2-й Заголовок Знак"/>
    <w:link w:val="2"/>
    <w:rsid w:val="00314ACA"/>
    <w:rPr>
      <w:rFonts w:ascii="Cambria" w:hAnsi="Cambria"/>
      <w:b/>
      <w:bCs/>
      <w:i/>
      <w:iCs/>
      <w:sz w:val="28"/>
      <w:szCs w:val="28"/>
    </w:rPr>
  </w:style>
  <w:style w:type="paragraph" w:styleId="13">
    <w:name w:val="toc 1"/>
    <w:basedOn w:val="a"/>
    <w:next w:val="a"/>
    <w:autoRedefine/>
    <w:uiPriority w:val="39"/>
    <w:qFormat/>
    <w:rsid w:val="00314ACA"/>
    <w:pPr>
      <w:tabs>
        <w:tab w:val="right" w:leader="dot" w:pos="9345"/>
      </w:tabs>
      <w:outlineLvl w:val="0"/>
    </w:pPr>
    <w:rPr>
      <w:rFonts w:ascii="Verdana" w:hAnsi="Verdana"/>
      <w:noProof/>
      <w:szCs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314ACA"/>
    <w:pPr>
      <w:tabs>
        <w:tab w:val="left" w:pos="1100"/>
        <w:tab w:val="right" w:leader="dot" w:pos="9345"/>
      </w:tabs>
      <w:spacing w:after="100" w:line="276" w:lineRule="auto"/>
      <w:ind w:left="220"/>
    </w:pPr>
    <w:rPr>
      <w:rFonts w:ascii="Verdana" w:hAnsi="Verdana"/>
      <w:noProof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314ACA"/>
    <w:pPr>
      <w:spacing w:after="100" w:line="276" w:lineRule="auto"/>
      <w:ind w:left="440"/>
    </w:pPr>
    <w:rPr>
      <w:rFonts w:ascii="Calibri" w:hAnsi="Calibri"/>
      <w:szCs w:val="22"/>
    </w:rPr>
  </w:style>
  <w:style w:type="paragraph" w:styleId="a5">
    <w:name w:val="caption"/>
    <w:basedOn w:val="a"/>
    <w:next w:val="a"/>
    <w:uiPriority w:val="35"/>
    <w:unhideWhenUsed/>
    <w:qFormat/>
    <w:rsid w:val="00314ACA"/>
    <w:pPr>
      <w:keepNext/>
      <w:spacing w:line="240" w:lineRule="auto"/>
      <w:jc w:val="right"/>
    </w:pPr>
    <w:rPr>
      <w:rFonts w:ascii="Verdana" w:eastAsia="Calibri" w:hAnsi="Verdana"/>
      <w:b/>
      <w:bCs/>
      <w:sz w:val="18"/>
      <w:szCs w:val="18"/>
    </w:rPr>
  </w:style>
  <w:style w:type="paragraph" w:styleId="a6">
    <w:name w:val="Subtitle"/>
    <w:basedOn w:val="a"/>
    <w:next w:val="a"/>
    <w:link w:val="a7"/>
    <w:qFormat/>
    <w:rsid w:val="00314ACA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7">
    <w:name w:val="Подзаголовок Знак"/>
    <w:link w:val="a6"/>
    <w:rsid w:val="00314ACA"/>
    <w:rPr>
      <w:rFonts w:ascii="Cambria" w:hAnsi="Cambria"/>
      <w:sz w:val="24"/>
      <w:szCs w:val="24"/>
    </w:rPr>
  </w:style>
  <w:style w:type="character" w:styleId="a8">
    <w:name w:val="Strong"/>
    <w:uiPriority w:val="22"/>
    <w:qFormat/>
    <w:rsid w:val="00314ACA"/>
    <w:rPr>
      <w:b/>
      <w:bCs/>
    </w:rPr>
  </w:style>
  <w:style w:type="character" w:styleId="a9">
    <w:name w:val="Emphasis"/>
    <w:uiPriority w:val="20"/>
    <w:qFormat/>
    <w:rsid w:val="00314ACA"/>
    <w:rPr>
      <w:i/>
      <w:iCs/>
    </w:rPr>
  </w:style>
  <w:style w:type="paragraph" w:styleId="aa">
    <w:name w:val="List Paragraph"/>
    <w:basedOn w:val="a"/>
    <w:uiPriority w:val="34"/>
    <w:qFormat/>
    <w:rsid w:val="00314ACA"/>
    <w:pPr>
      <w:ind w:left="708"/>
    </w:pPr>
  </w:style>
  <w:style w:type="paragraph" w:styleId="ab">
    <w:name w:val="TOC Heading"/>
    <w:basedOn w:val="1"/>
    <w:next w:val="a"/>
    <w:uiPriority w:val="39"/>
    <w:unhideWhenUsed/>
    <w:qFormat/>
    <w:rsid w:val="00314ACA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D7542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7542E"/>
    <w:rPr>
      <w:rFonts w:ascii="Century Gothic" w:hAnsi="Century Gothic"/>
      <w:sz w:val="22"/>
      <w:szCs w:val="24"/>
    </w:rPr>
  </w:style>
  <w:style w:type="paragraph" w:styleId="ae">
    <w:name w:val="footer"/>
    <w:basedOn w:val="a"/>
    <w:link w:val="af"/>
    <w:uiPriority w:val="99"/>
    <w:unhideWhenUsed/>
    <w:rsid w:val="00D7542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542E"/>
    <w:rPr>
      <w:rFonts w:ascii="Century Gothic" w:hAnsi="Century Gothic"/>
      <w:sz w:val="22"/>
      <w:szCs w:val="24"/>
    </w:rPr>
  </w:style>
  <w:style w:type="table" w:styleId="af0">
    <w:name w:val="Table Grid"/>
    <w:basedOn w:val="a1"/>
    <w:uiPriority w:val="59"/>
    <w:rsid w:val="00216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FC11E1"/>
    <w:rPr>
      <w:rFonts w:ascii="Calibri" w:eastAsia="Calibri" w:hAnsi="Calibri"/>
      <w:color w:val="943634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af1">
    <w:name w:val="Примечание"/>
    <w:basedOn w:val="a"/>
    <w:qFormat/>
    <w:rsid w:val="00FC11E1"/>
    <w:pPr>
      <w:spacing w:line="240" w:lineRule="auto"/>
      <w:jc w:val="both"/>
    </w:pPr>
    <w:rPr>
      <w:rFonts w:ascii="Verdana" w:eastAsia="Verdana" w:hAnsi="Verdana"/>
      <w:bCs/>
      <w:i/>
      <w:color w:val="404040"/>
      <w:sz w:val="18"/>
      <w:szCs w:val="22"/>
    </w:rPr>
  </w:style>
  <w:style w:type="paragraph" w:customStyle="1" w:styleId="af2">
    <w:name w:val="Примечание титул"/>
    <w:basedOn w:val="a"/>
    <w:link w:val="af3"/>
    <w:qFormat/>
    <w:rsid w:val="00FC11E1"/>
    <w:pPr>
      <w:spacing w:line="240" w:lineRule="auto"/>
      <w:jc w:val="both"/>
    </w:pPr>
    <w:rPr>
      <w:rFonts w:ascii="Verdana" w:eastAsia="Calibri" w:hAnsi="Verdana"/>
      <w:color w:val="595959"/>
      <w:spacing w:val="80"/>
      <w:sz w:val="18"/>
      <w:szCs w:val="22"/>
    </w:rPr>
  </w:style>
  <w:style w:type="character" w:customStyle="1" w:styleId="af3">
    <w:name w:val="Примечание титул Знак"/>
    <w:basedOn w:val="a0"/>
    <w:link w:val="af2"/>
    <w:rsid w:val="00FC11E1"/>
    <w:rPr>
      <w:rFonts w:ascii="Verdana" w:eastAsia="Calibri" w:hAnsi="Verdana"/>
      <w:color w:val="595959"/>
      <w:spacing w:val="80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487</Words>
  <Characters>2778</Characters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2023-01-27T11:46:00Z</cp:lastPrinted>
  <dcterms:created xsi:type="dcterms:W3CDTF">2025-01-09T06:54:00Z</dcterms:created>
  <dcterms:modified xsi:type="dcterms:W3CDTF">2025-12-11T08:44:00Z</dcterms:modified>
</cp:coreProperties>
</file>