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57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1710"/>
        <w:gridCol w:w="1710"/>
        <w:gridCol w:w="840"/>
        <w:gridCol w:w="420"/>
        <w:gridCol w:w="1710"/>
        <w:gridCol w:w="2190"/>
        <w:gridCol w:w="1785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Код территории по ОКАТО</w:t>
            </w:r>
          </w:p>
        </w:tc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Идентификационный номер налогоплательщика (ИНН)</w:t>
            </w:r>
          </w:p>
        </w:tc>
        <w:tc>
          <w:tcPr>
            <w:tcW w:w="17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45296561000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9725165895</w:t>
            </w:r>
          </w:p>
        </w:tc>
        <w:tc>
          <w:tcPr>
            <w:tcW w:w="17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1247700535697</w:t>
            </w:r>
          </w:p>
        </w:tc>
      </w:tr>
    </w:tbl>
    <w:tbl>
      <w:tblPr>
        <w:tblStyle w:val="TableStyle1"/>
        <w:tblW w:w="1057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9"/>
        <w:gridCol w:w="1475"/>
        <w:gridCol w:w="1475"/>
        <w:gridCol w:w="2918"/>
        <w:gridCol w:w="3045"/>
        <w:gridCol w:w="1463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24"/>
                <w:szCs w:val="24"/>
              </w:rPr>
              <w:t>РАСЧЕТ СОБСТВЕННЫХ СРЕДСТВ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5706C2">
            <w:pPr>
              <w:jc w:val="center"/>
            </w:pPr>
            <w:r>
              <w:rPr>
                <w:sz w:val="18"/>
                <w:szCs w:val="18"/>
              </w:rPr>
              <w:t>по состоянию на 3</w:t>
            </w:r>
            <w:r w:rsidR="00C2187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</w:t>
            </w:r>
            <w:r w:rsidR="00C2187C">
              <w:rPr>
                <w:sz w:val="18"/>
                <w:szCs w:val="18"/>
              </w:rPr>
              <w:t>7</w:t>
            </w:r>
            <w:r w:rsidR="00F658EE">
              <w:rPr>
                <w:sz w:val="18"/>
                <w:szCs w:val="18"/>
              </w:rPr>
              <w:t>.2026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tcBorders>
              <w:bottom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Общество с ограниченной ответственностью "НЭКСТ"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Полное фирменное наименование профессионального участника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40" w:type="dxa"/>
            <w:gridSpan w:val="2"/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Код формы по ОКУД 0420413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Месячная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5"/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22"/>
              </w:rPr>
              <w:t>Раздел I. Информация о величине минимального размера собственных средств профессионального участника рынка ценных бумаг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Минимальный размер собственных средств</w:t>
            </w:r>
          </w:p>
        </w:tc>
        <w:tc>
          <w:tcPr>
            <w:tcW w:w="34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Значение величины Х</w:t>
            </w:r>
          </w:p>
        </w:tc>
        <w:tc>
          <w:tcPr>
            <w:tcW w:w="35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Значение добавочного коэффициента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5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4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80 000 000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2 000 000</w:t>
            </w:r>
          </w:p>
        </w:tc>
        <w:tc>
          <w:tcPr>
            <w:tcW w:w="35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right"/>
            </w:pPr>
            <w:r>
              <w:rPr>
                <w:sz w:val="18"/>
                <w:szCs w:val="18"/>
              </w:rPr>
              <w:t>40</w:t>
            </w:r>
          </w:p>
        </w:tc>
      </w:tr>
    </w:tbl>
    <w:tbl>
      <w:tblPr>
        <w:tblStyle w:val="TableStyle2"/>
        <w:tblW w:w="1059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6615"/>
        <w:gridCol w:w="945"/>
        <w:gridCol w:w="2820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282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80" w:type="dxa"/>
            <w:gridSpan w:val="3"/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22"/>
              </w:rPr>
              <w:t>Раздел II. Расчет размера собственных средств профессионального участника рынка ценных бумаг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282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Код строки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Стоимость активов/обязательств, руб.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8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Активы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участника, находящиеся в кассе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 и его клиентов, находящиеся на его расчетных счетах и специальных банковских счетах в кредитных организациях и иностранных банках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2187C" w:rsidRDefault="00C2187C">
            <w:pPr>
              <w:jc w:val="center"/>
            </w:pPr>
            <w:r>
              <w:rPr>
                <w:sz w:val="18"/>
                <w:szCs w:val="18"/>
              </w:rPr>
              <w:t>237 313 722</w:t>
            </w:r>
            <w:r w:rsidR="005706C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67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 во вкладах (депозитах) в кредитных организациях и иностранных банках (за исключением субординированных депозитов), а также суммы процентов, причитающихся по вкладу (депозиту) на расчетную дату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Драгоценные металлы профессионального участника во вкладах (депозитах) в кредитных организациях и иностранных банках, а также суммы процентов, причитающихся по вкладу (депозиту) на расчетную дату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Драгоценные металлы профессионального участника и его клиентов, находящиеся на счетах профессионального участника в кредитных организациях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участника, переданные по договору доверительного управления управляющему и (или) иностранному лицу, имеющему право в соответствии с его личным законом осуществлять деятельность по управлению ценными бумагами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 и его клиентов, переданные по договору о брокерском обслуживании брокеру и (или) иностранному лицу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Денежные средства профессионального участника и его клиентов, переданные в соответствии с договором об оказании клиринговых услуг для исполнения и (или) обеспечения допущенных к клирингу обязательств профессионального участника и (или) его клиентов, включая индивидуальное и коллективное клиринговое обеспечение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Драгоценные металлы профессионального участника и его клиентов, переданные в соответствии с договором об оказании клиринговых услуг для исполнения и (или) обеспечения допущенных к клирингу обязательств профессионального участника и (или) его клиентов, включая индивидуальное и коллективное клиринговое обеспечение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</w:tbl>
    <w:p w:rsidR="00354D7E" w:rsidRDefault="00F658EE">
      <w:r>
        <w:br w:type="page"/>
      </w:r>
    </w:p>
    <w:tbl>
      <w:tblPr>
        <w:tblStyle w:val="TableStyle2"/>
        <w:tblW w:w="1059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6615"/>
        <w:gridCol w:w="945"/>
        <w:gridCol w:w="2820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Код строки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Стоимость активов/обязательств, руб.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Ценные бумаги профессионального участника и его клиентов, переданные в соответствии с договором об оказании клиринговых услуг для исполнения и (или) обеспечения допущенных к клирингу обязательств профессионального участника и (или) его клиентов, включая индивидуальное и коллективное клиринговое обеспечение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Дебиторская задолженность по выплате профессиональному участнику вознаграждений и возмещению расходов по договорам о возмездном оказании услуг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2187C" w:rsidRDefault="00C2187C">
            <w:pPr>
              <w:jc w:val="center"/>
            </w:pPr>
            <w:r>
              <w:rPr>
                <w:sz w:val="18"/>
                <w:szCs w:val="18"/>
              </w:rPr>
              <w:t>9 507 995,83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Дебиторская задолженность по плате, взимаемой регистратором с зарегистрированных лиц за проведение операций по лицевым счетам и за предоставление информации из реестра владельцев ценных бумаг (для профессиональных участников, являющихся регистраторами)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Маржинальные займы, предоставленные клиентам профессионального участника, имеющего лицензию на осуществление брокерской деятельности, отнесенным в соответствии с договором о брокерском обслуживании к категории клиентов со стандартным уровнем риска или клиентов с повышенным уровнем риска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Акции российских эмитентов, являющихся публичными акционерными обществами, и акции иностранных эмитентов, а также депозитарные расписки на них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Облигации российских и иностранных эмитентов, за исключением субординированных и структурных облигаций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Инвестиционные паи паевых инвестиционных фондов, а также ценные бумаги иностранных эмитентов, которые в соответствии с их личным законом относятся к схемам коллективного инвестирования или схемам совместного инвестирования, как с образованием, так и без образования юридического лица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Дебиторская задолженность управляющей компании биржевого паевого инвестиционного фонда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Иные финансовые активы, предусмотренные подпунктом 2.1.15 подпункта 2.1 Указания Банка России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46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Отложенные налоговые активы профессионального участника в сумме, не превышающей отложенных налоговых обязательств профессионального участника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Маржинальные займы, предоставленные клиентам профессионального участника, имеющего лицензию на осуществление брокерской деятельности, отнесенным в соответствии с договором о брокерском обслуживании к категории клиентов с особым уровнем риска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19.1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 xml:space="preserve">Денежные средства, переданные профессиональным участником по первой части договора </w:t>
            </w:r>
            <w:proofErr w:type="spellStart"/>
            <w:r>
              <w:rPr>
                <w:sz w:val="18"/>
                <w:szCs w:val="18"/>
              </w:rPr>
              <w:t>репо</w:t>
            </w:r>
            <w:proofErr w:type="spellEnd"/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19.2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</w:tbl>
    <w:p w:rsidR="00354D7E" w:rsidRDefault="00F658EE">
      <w:r>
        <w:br w:type="page"/>
      </w:r>
    </w:p>
    <w:tbl>
      <w:tblPr>
        <w:tblStyle w:val="TableStyle2"/>
        <w:tblW w:w="1059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6615"/>
        <w:gridCol w:w="945"/>
        <w:gridCol w:w="2820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Код строки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Стоимость активов/обязательств, руб.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Цифровые финансовые активы, удовлетворяющие требованиям пункта 3.6 Указания Банка № 5099-У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19.3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Иные финансовые активы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19.4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  <w:trHeight w:val="2250"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Недвижимое имущество профессионального участника, используемое для осуществления профессиональной деятельности на рынке ценных бумаг и (или) для его управленческих нужд, принятое профессиональным участником к бухгалтерскому учету в качестве основных средств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8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Обязательства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Финансовые обязательства, оцениваемые по справедливой стоимости, изменения которой отражаются в составе прибыли или убытка, в том числе: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финансовые обязательства, в обязательном порядке классифицируемые как оцениваемые по справедливой стоимости через прибыль или убыток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21.1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 xml:space="preserve">финансовые обязательства, классифицируемые как оцениваемые по справедливой стоимости через прибыль или убыток по усмотрению </w:t>
            </w:r>
            <w:proofErr w:type="spellStart"/>
            <w:r>
              <w:rPr>
                <w:sz w:val="18"/>
                <w:szCs w:val="18"/>
              </w:rPr>
              <w:t>некредитной</w:t>
            </w:r>
            <w:proofErr w:type="spellEnd"/>
            <w:r>
              <w:rPr>
                <w:sz w:val="18"/>
                <w:szCs w:val="18"/>
              </w:rPr>
              <w:t xml:space="preserve"> финансовой организации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21.2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Финансовые обязательства, оцениваемые по амортизированной стоимости, в том числе: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2187C" w:rsidRDefault="00D51C88">
            <w:pPr>
              <w:jc w:val="center"/>
            </w:pPr>
            <w:r>
              <w:rPr>
                <w:sz w:val="18"/>
                <w:szCs w:val="18"/>
              </w:rPr>
              <w:t> </w:t>
            </w:r>
            <w:r w:rsidR="00C2187C">
              <w:rPr>
                <w:sz w:val="18"/>
                <w:szCs w:val="18"/>
              </w:rPr>
              <w:t>108 461 038,07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средства клиентов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22.1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2187C" w:rsidRDefault="00C2187C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105 927 681,70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кредиты, займы и прочие привлеченные средства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22.2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2187C" w:rsidRDefault="00DE13CF">
            <w:pPr>
              <w:jc w:val="center"/>
            </w:pPr>
            <w:r>
              <w:rPr>
                <w:sz w:val="18"/>
                <w:szCs w:val="18"/>
              </w:rPr>
              <w:t>5</w:t>
            </w:r>
            <w:r w:rsidR="00C2187C">
              <w:rPr>
                <w:sz w:val="18"/>
                <w:szCs w:val="18"/>
              </w:rPr>
              <w:t>39 638,36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выпущенные долговые ценные бумаги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22.3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22.4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2187C" w:rsidRDefault="00C2187C">
            <w:pPr>
              <w:jc w:val="center"/>
            </w:pPr>
            <w:r>
              <w:rPr>
                <w:sz w:val="18"/>
                <w:szCs w:val="18"/>
              </w:rPr>
              <w:t>1 993 718,01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Обязательства выбывающих групп, классифицированных как предназначенные для продажи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Обязательства по вознаграждениям работникам по окончании трудовой деятельности, не ограниченным фиксируемыми платежами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Обязательство по текущему налогу на прибыль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Отложенные налоговые обязательства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Резервы - оценочные обязательства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354D7E">
            <w:pPr>
              <w:jc w:val="center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sz w:val="18"/>
                <w:szCs w:val="18"/>
              </w:rPr>
              <w:t>Прочие обязательства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C218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1 696 977,87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Суммарная стоимость активов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C2187C">
            <w:pPr>
              <w:jc w:val="center"/>
            </w:pPr>
            <w:r>
              <w:rPr>
                <w:sz w:val="18"/>
                <w:szCs w:val="18"/>
              </w:rPr>
              <w:t>246 821 718,50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Суммарная стоимость обязательств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C2187C">
            <w:pPr>
              <w:jc w:val="center"/>
            </w:pPr>
            <w:r>
              <w:rPr>
                <w:sz w:val="18"/>
                <w:szCs w:val="18"/>
              </w:rPr>
              <w:t>110 158 015,94</w:t>
            </w: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6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ind w:left="105"/>
            </w:pPr>
            <w:r>
              <w:rPr>
                <w:b/>
                <w:sz w:val="18"/>
                <w:szCs w:val="18"/>
              </w:rPr>
              <w:t>Размер собственных средств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Default="00F658EE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8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54D7E" w:rsidRPr="00CE0286" w:rsidRDefault="00DE13CF">
            <w:pPr>
              <w:jc w:val="center"/>
            </w:pPr>
            <w:r>
              <w:rPr>
                <w:sz w:val="18"/>
                <w:szCs w:val="18"/>
              </w:rPr>
              <w:t>1</w:t>
            </w:r>
            <w:r w:rsidR="00C2187C">
              <w:rPr>
                <w:sz w:val="18"/>
                <w:szCs w:val="18"/>
              </w:rPr>
              <w:t>36 663 702,56</w:t>
            </w:r>
          </w:p>
        </w:tc>
      </w:tr>
    </w:tbl>
    <w:tbl>
      <w:tblPr>
        <w:tblStyle w:val="TableStyle3"/>
        <w:tblW w:w="1057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1830"/>
        <w:gridCol w:w="2835"/>
        <w:gridCol w:w="1995"/>
        <w:gridCol w:w="3705"/>
      </w:tblGrid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7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0365" w:type="dxa"/>
            <w:gridSpan w:val="4"/>
            <w:shd w:val="clear" w:color="auto" w:fill="auto"/>
            <w:vAlign w:val="center"/>
          </w:tcPr>
          <w:tbl>
            <w:tblPr>
              <w:tblStyle w:val="TableStyle4"/>
              <w:tblW w:w="10575" w:type="dxa"/>
              <w:tblInd w:w="57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2460"/>
              <w:gridCol w:w="210"/>
              <w:gridCol w:w="2625"/>
              <w:gridCol w:w="210"/>
              <w:gridCol w:w="855"/>
              <w:gridCol w:w="1695"/>
              <w:gridCol w:w="2100"/>
              <w:gridCol w:w="210"/>
            </w:tblGrid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Фамилия, имя, отчество (при наличии) лица подписавшего отчетность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4650" w:type="dxa"/>
                  <w:gridSpan w:val="3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9459BE" w:rsidRDefault="009459BE">
                  <w:pPr>
                    <w:jc w:val="center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jc w:val="center"/>
                  </w:pPr>
                </w:p>
              </w:tc>
            </w:tr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625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4650" w:type="dxa"/>
                  <w:gridSpan w:val="3"/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jc w:val="center"/>
                  </w:pPr>
                </w:p>
              </w:tc>
            </w:tr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3690" w:type="dxa"/>
                  <w:gridSpan w:val="3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1695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310" w:type="dxa"/>
                  <w:gridSpan w:val="2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</w:tr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Должность должностного лица, подписавшего отчетность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62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465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Генеральный директор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</w:tr>
            <w:tr w:rsidR="009459BE" w:rsidTr="009459BE">
              <w:trPr>
                <w:cantSplit/>
              </w:trPr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46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625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  <w:tc>
                <w:tcPr>
                  <w:tcW w:w="4650" w:type="dxa"/>
                  <w:gridSpan w:val="3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459BE" w:rsidRDefault="009459BE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Должность</w:t>
                  </w:r>
                </w:p>
              </w:tc>
              <w:tc>
                <w:tcPr>
                  <w:tcW w:w="210" w:type="dxa"/>
                  <w:vAlign w:val="center"/>
                </w:tcPr>
                <w:p w:rsidR="009459BE" w:rsidRDefault="009459BE">
                  <w:pPr>
                    <w:ind w:left="105"/>
                  </w:pPr>
                </w:p>
              </w:tc>
            </w:tr>
          </w:tbl>
          <w:p w:rsidR="009459BE" w:rsidRDefault="009459BE" w:rsidP="009459BE">
            <w:pPr>
              <w:rPr>
                <w:rFonts w:asciiTheme="minorHAnsi" w:hAnsiTheme="minorHAnsi"/>
                <w:sz w:val="22"/>
              </w:rPr>
            </w:pPr>
          </w:p>
          <w:p w:rsidR="00354D7E" w:rsidRDefault="00354D7E">
            <w:pPr>
              <w:ind w:left="105"/>
            </w:pPr>
          </w:p>
        </w:tc>
      </w:tr>
      <w:tr w:rsidR="00354D7E">
        <w:trPr>
          <w:cantSplit/>
        </w:trPr>
        <w:tc>
          <w:tcPr>
            <w:tcW w:w="21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  <w:tc>
          <w:tcPr>
            <w:tcW w:w="3705" w:type="dxa"/>
            <w:shd w:val="clear" w:color="auto" w:fill="auto"/>
            <w:vAlign w:val="center"/>
          </w:tcPr>
          <w:p w:rsidR="00354D7E" w:rsidRDefault="00354D7E">
            <w:pPr>
              <w:ind w:left="105"/>
            </w:pPr>
          </w:p>
        </w:tc>
      </w:tr>
    </w:tbl>
    <w:p w:rsidR="00354D7E" w:rsidRDefault="00F658EE">
      <w:r>
        <w:br w:type="page"/>
      </w:r>
    </w:p>
    <w:sectPr w:rsidR="00354D7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4D7E"/>
    <w:rsid w:val="002A2269"/>
    <w:rsid w:val="00354D7E"/>
    <w:rsid w:val="005706C2"/>
    <w:rsid w:val="009459BE"/>
    <w:rsid w:val="00B05FD7"/>
    <w:rsid w:val="00C2187C"/>
    <w:rsid w:val="00CE0286"/>
    <w:rsid w:val="00D51C88"/>
    <w:rsid w:val="00DE13CF"/>
    <w:rsid w:val="00F6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1071</Words>
  <Characters>6106</Characters>
  <Application>Microsoft Office Word</Application>
  <DocSecurity>0</DocSecurity>
  <Lines>50</Lines>
  <Paragraphs>14</Paragraphs>
  <ScaleCrop>false</ScaleCrop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Пышная Татьяна Александровна</cp:lastModifiedBy>
  <cp:revision>10</cp:revision>
  <dcterms:created xsi:type="dcterms:W3CDTF">2026-02-27T08:07:00Z</dcterms:created>
  <dcterms:modified xsi:type="dcterms:W3CDTF">2026-08-17T14:00:00Z</dcterms:modified>
</cp:coreProperties>
</file>