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0E2" w:rsidRPr="0074252C" w:rsidRDefault="002440E2" w:rsidP="002440E2">
      <w:pPr>
        <w:jc w:val="right"/>
        <w:rPr>
          <w:rFonts w:ascii="Tahoma" w:hAnsi="Tahoma" w:cs="Tahoma"/>
          <w:sz w:val="20"/>
          <w:szCs w:val="20"/>
        </w:rPr>
      </w:pPr>
      <w:r w:rsidRPr="0074252C">
        <w:rPr>
          <w:rFonts w:ascii="Tahoma" w:hAnsi="Tahoma" w:cs="Tahoma"/>
          <w:sz w:val="20"/>
          <w:szCs w:val="20"/>
        </w:rPr>
        <w:t>Приложение 3</w:t>
      </w:r>
      <w:r w:rsidR="00E74F38" w:rsidRPr="0074252C">
        <w:rPr>
          <w:rFonts w:ascii="Tahoma" w:hAnsi="Tahoma" w:cs="Tahoma"/>
          <w:sz w:val="20"/>
          <w:szCs w:val="20"/>
        </w:rPr>
        <w:t>_1</w:t>
      </w:r>
    </w:p>
    <w:p w:rsidR="002440E2" w:rsidRPr="0074252C" w:rsidRDefault="002440E2" w:rsidP="002440E2">
      <w:pPr>
        <w:jc w:val="center"/>
        <w:rPr>
          <w:rFonts w:ascii="Tahoma" w:hAnsi="Tahoma" w:cs="Tahoma"/>
          <w:b/>
          <w:sz w:val="20"/>
          <w:szCs w:val="20"/>
        </w:rPr>
      </w:pPr>
      <w:r w:rsidRPr="0074252C">
        <w:rPr>
          <w:rFonts w:ascii="Tahoma" w:hAnsi="Tahoma" w:cs="Tahoma"/>
          <w:b/>
          <w:sz w:val="20"/>
          <w:szCs w:val="20"/>
        </w:rPr>
        <w:t xml:space="preserve">ЗАВЕРЕНИЯ ОБ ОБСТОЯТЕЛЬСТВАХ </w:t>
      </w:r>
    </w:p>
    <w:p w:rsidR="002440E2" w:rsidRPr="0074252C" w:rsidRDefault="002440E2" w:rsidP="002440E2">
      <w:pPr>
        <w:jc w:val="center"/>
        <w:rPr>
          <w:rFonts w:ascii="Tahoma" w:hAnsi="Tahoma" w:cs="Tahoma"/>
          <w:sz w:val="20"/>
          <w:szCs w:val="20"/>
        </w:rPr>
      </w:pPr>
    </w:p>
    <w:p w:rsidR="00740C2C" w:rsidRPr="0074252C" w:rsidRDefault="002440E2" w:rsidP="002440E2">
      <w:pPr>
        <w:tabs>
          <w:tab w:val="left" w:pos="426"/>
          <w:tab w:val="left" w:pos="1134"/>
        </w:tabs>
        <w:contextualSpacing/>
        <w:jc w:val="both"/>
        <w:rPr>
          <w:rFonts w:ascii="Tahoma" w:hAnsi="Tahoma" w:cs="Tahoma"/>
          <w:sz w:val="20"/>
          <w:szCs w:val="20"/>
        </w:rPr>
      </w:pPr>
      <w:r w:rsidRPr="0074252C">
        <w:rPr>
          <w:rFonts w:ascii="Tahoma" w:hAnsi="Tahoma" w:cs="Tahoma"/>
          <w:sz w:val="20"/>
          <w:szCs w:val="20"/>
        </w:rPr>
        <w:tab/>
      </w:r>
      <w:proofErr w:type="gramStart"/>
      <w:r w:rsidRPr="0074252C">
        <w:rPr>
          <w:rFonts w:ascii="Tahoma" w:hAnsi="Tahoma" w:cs="Tahoma"/>
          <w:sz w:val="20"/>
          <w:szCs w:val="20"/>
        </w:rPr>
        <w:t>В соответствии с Решением Совета директоров Банка России от 2</w:t>
      </w:r>
      <w:r w:rsidR="009A5240" w:rsidRPr="0074252C">
        <w:rPr>
          <w:rFonts w:ascii="Tahoma" w:hAnsi="Tahoma" w:cs="Tahoma"/>
          <w:sz w:val="20"/>
          <w:szCs w:val="20"/>
        </w:rPr>
        <w:t>4</w:t>
      </w:r>
      <w:r w:rsidRPr="0074252C">
        <w:rPr>
          <w:rFonts w:ascii="Tahoma" w:hAnsi="Tahoma" w:cs="Tahoma"/>
          <w:sz w:val="20"/>
          <w:szCs w:val="20"/>
        </w:rPr>
        <w:t>.12.202</w:t>
      </w:r>
      <w:r w:rsidR="009A5240" w:rsidRPr="0074252C">
        <w:rPr>
          <w:rFonts w:ascii="Tahoma" w:hAnsi="Tahoma" w:cs="Tahoma"/>
          <w:sz w:val="20"/>
          <w:szCs w:val="20"/>
        </w:rPr>
        <w:t>4</w:t>
      </w:r>
      <w:r w:rsidRPr="0074252C">
        <w:rPr>
          <w:rFonts w:ascii="Tahoma" w:hAnsi="Tahoma" w:cs="Tahoma"/>
        </w:rPr>
        <w:t xml:space="preserve"> </w:t>
      </w:r>
      <w:r w:rsidRPr="0074252C">
        <w:rPr>
          <w:rFonts w:ascii="Tahoma" w:hAnsi="Tahoma" w:cs="Tahoma"/>
          <w:sz w:val="20"/>
          <w:szCs w:val="20"/>
        </w:rPr>
        <w:t>«О требованиях к деятельности профессиональных участников рынка ценных бумаг, осуществляющих депозитарную деятельность, при перечислении ими выплат в денежной форме по отдельным видам финансовых инструментов и о порядке передачи российскими юридическими лицами, имеющими обязательства, связанные с еврооблигациями, денежных средств держателям еврооблигаций»</w:t>
      </w:r>
      <w:r w:rsidR="00740C2C" w:rsidRPr="0074252C">
        <w:rPr>
          <w:rFonts w:ascii="Tahoma" w:hAnsi="Tahoma" w:cs="Tahoma"/>
          <w:sz w:val="20"/>
          <w:szCs w:val="20"/>
        </w:rPr>
        <w:t xml:space="preserve"> (далее - Решение СД БР от 2</w:t>
      </w:r>
      <w:r w:rsidR="009A5240" w:rsidRPr="0074252C">
        <w:rPr>
          <w:rFonts w:ascii="Tahoma" w:hAnsi="Tahoma" w:cs="Tahoma"/>
          <w:sz w:val="20"/>
          <w:szCs w:val="20"/>
        </w:rPr>
        <w:t>4</w:t>
      </w:r>
      <w:r w:rsidR="00740C2C" w:rsidRPr="0074252C">
        <w:rPr>
          <w:rFonts w:ascii="Tahoma" w:hAnsi="Tahoma" w:cs="Tahoma"/>
          <w:sz w:val="20"/>
          <w:szCs w:val="20"/>
        </w:rPr>
        <w:t>.12.202</w:t>
      </w:r>
      <w:r w:rsidR="009A5240" w:rsidRPr="0074252C">
        <w:rPr>
          <w:rFonts w:ascii="Tahoma" w:hAnsi="Tahoma" w:cs="Tahoma"/>
          <w:sz w:val="20"/>
          <w:szCs w:val="20"/>
        </w:rPr>
        <w:t>4</w:t>
      </w:r>
      <w:r w:rsidR="00740C2C" w:rsidRPr="0074252C">
        <w:rPr>
          <w:rFonts w:ascii="Tahoma" w:hAnsi="Tahoma" w:cs="Tahoma"/>
          <w:sz w:val="20"/>
          <w:szCs w:val="20"/>
        </w:rPr>
        <w:t>)</w:t>
      </w:r>
      <w:r w:rsidR="00574EC1" w:rsidRPr="0074252C">
        <w:rPr>
          <w:rFonts w:ascii="Tahoma" w:hAnsi="Tahoma" w:cs="Tahoma"/>
          <w:sz w:val="20"/>
          <w:szCs w:val="20"/>
        </w:rPr>
        <w:t xml:space="preserve"> и</w:t>
      </w:r>
      <w:r w:rsidRPr="0074252C">
        <w:rPr>
          <w:rFonts w:ascii="Tahoma" w:hAnsi="Tahoma" w:cs="Tahoma"/>
          <w:sz w:val="20"/>
          <w:szCs w:val="20"/>
        </w:rPr>
        <w:t xml:space="preserve"> статьей 431.2 </w:t>
      </w:r>
      <w:r w:rsidR="00740C2C" w:rsidRPr="0074252C">
        <w:rPr>
          <w:rFonts w:ascii="Tahoma" w:hAnsi="Tahoma" w:cs="Tahoma"/>
          <w:sz w:val="20"/>
          <w:szCs w:val="20"/>
        </w:rPr>
        <w:t>Гражданского</w:t>
      </w:r>
      <w:proofErr w:type="gramEnd"/>
      <w:r w:rsidR="00740C2C" w:rsidRPr="0074252C">
        <w:rPr>
          <w:rFonts w:ascii="Tahoma" w:hAnsi="Tahoma" w:cs="Tahoma"/>
          <w:sz w:val="20"/>
          <w:szCs w:val="20"/>
        </w:rPr>
        <w:t xml:space="preserve"> кодекса Российской Федерации __</w:t>
      </w:r>
      <w:r w:rsidRPr="0074252C">
        <w:rPr>
          <w:rFonts w:ascii="Tahoma" w:hAnsi="Tahoma" w:cs="Tahoma"/>
          <w:sz w:val="20"/>
          <w:szCs w:val="20"/>
        </w:rPr>
        <w:t>____________________________________________</w:t>
      </w:r>
      <w:r w:rsidR="00740C2C" w:rsidRPr="0074252C">
        <w:rPr>
          <w:rFonts w:ascii="Tahoma" w:hAnsi="Tahoma" w:cs="Tahoma"/>
          <w:sz w:val="20"/>
          <w:szCs w:val="20"/>
        </w:rPr>
        <w:t>________</w:t>
      </w:r>
    </w:p>
    <w:p w:rsidR="002440E2" w:rsidRPr="0074252C" w:rsidRDefault="00740C2C" w:rsidP="002440E2">
      <w:pPr>
        <w:tabs>
          <w:tab w:val="left" w:pos="426"/>
          <w:tab w:val="left" w:pos="1134"/>
        </w:tabs>
        <w:contextualSpacing/>
        <w:jc w:val="both"/>
        <w:rPr>
          <w:rFonts w:ascii="Tahoma" w:hAnsi="Tahoma" w:cs="Tahoma"/>
          <w:b/>
          <w:i/>
          <w:sz w:val="20"/>
          <w:szCs w:val="20"/>
          <w:vertAlign w:val="superscript"/>
        </w:rPr>
      </w:pPr>
      <w:r w:rsidRPr="0074252C">
        <w:rPr>
          <w:rFonts w:ascii="Tahoma" w:hAnsi="Tahoma" w:cs="Tahoma"/>
          <w:b/>
          <w:i/>
          <w:sz w:val="20"/>
          <w:szCs w:val="20"/>
          <w:vertAlign w:val="superscript"/>
        </w:rPr>
        <w:tab/>
      </w:r>
      <w:r w:rsidRPr="0074252C">
        <w:rPr>
          <w:rFonts w:ascii="Tahoma" w:hAnsi="Tahoma" w:cs="Tahoma"/>
          <w:b/>
          <w:i/>
          <w:sz w:val="20"/>
          <w:szCs w:val="20"/>
          <w:vertAlign w:val="superscript"/>
        </w:rPr>
        <w:tab/>
      </w:r>
      <w:r w:rsidRPr="0074252C">
        <w:rPr>
          <w:rFonts w:ascii="Tahoma" w:hAnsi="Tahoma" w:cs="Tahoma"/>
          <w:b/>
          <w:i/>
          <w:sz w:val="20"/>
          <w:szCs w:val="20"/>
          <w:vertAlign w:val="superscript"/>
        </w:rPr>
        <w:tab/>
      </w:r>
      <w:r w:rsidR="002440E2" w:rsidRPr="0074252C">
        <w:rPr>
          <w:rFonts w:ascii="Tahoma" w:hAnsi="Tahoma" w:cs="Tahoma"/>
          <w:b/>
          <w:i/>
          <w:sz w:val="20"/>
          <w:szCs w:val="20"/>
          <w:vertAlign w:val="superscript"/>
        </w:rPr>
        <w:t>указывается Иностранный номинальный держатель, его наименование, регистрационные данные</w:t>
      </w:r>
    </w:p>
    <w:p w:rsidR="00740C2C" w:rsidRPr="0074252C" w:rsidRDefault="002440E2" w:rsidP="002440E2">
      <w:pPr>
        <w:tabs>
          <w:tab w:val="left" w:pos="426"/>
          <w:tab w:val="left" w:pos="1134"/>
        </w:tabs>
        <w:contextualSpacing/>
        <w:jc w:val="both"/>
        <w:rPr>
          <w:rFonts w:ascii="Tahoma" w:hAnsi="Tahoma" w:cs="Tahoma"/>
          <w:sz w:val="20"/>
          <w:szCs w:val="20"/>
        </w:rPr>
      </w:pPr>
      <w:r w:rsidRPr="0074252C">
        <w:rPr>
          <w:rFonts w:ascii="Tahoma" w:hAnsi="Tahoma" w:cs="Tahoma"/>
          <w:sz w:val="20"/>
          <w:szCs w:val="20"/>
        </w:rPr>
        <w:t>настоящим в рамках предоставления информации по запрос</w:t>
      </w:r>
      <w:proofErr w:type="gramStart"/>
      <w:r w:rsidRPr="0074252C">
        <w:rPr>
          <w:rFonts w:ascii="Tahoma" w:hAnsi="Tahoma" w:cs="Tahoma"/>
          <w:sz w:val="20"/>
          <w:szCs w:val="20"/>
        </w:rPr>
        <w:t xml:space="preserve">у </w:t>
      </w:r>
      <w:r w:rsidR="0001101B" w:rsidRPr="0074252C">
        <w:rPr>
          <w:rFonts w:ascii="Tahoma" w:hAnsi="Tahoma" w:cs="Tahoma"/>
          <w:sz w:val="20"/>
          <w:szCs w:val="20"/>
        </w:rPr>
        <w:t>ООО</w:t>
      </w:r>
      <w:proofErr w:type="gramEnd"/>
      <w:r w:rsidR="0001101B" w:rsidRPr="0074252C">
        <w:rPr>
          <w:rFonts w:ascii="Tahoma" w:hAnsi="Tahoma" w:cs="Tahoma"/>
          <w:sz w:val="20"/>
          <w:szCs w:val="20"/>
        </w:rPr>
        <w:t xml:space="preserve"> «НЭКСТ»</w:t>
      </w:r>
      <w:r w:rsidRPr="0074252C">
        <w:rPr>
          <w:rFonts w:ascii="Tahoma" w:hAnsi="Tahoma" w:cs="Tahoma"/>
          <w:sz w:val="20"/>
          <w:szCs w:val="20"/>
        </w:rPr>
        <w:t xml:space="preserve"> (далее - </w:t>
      </w:r>
      <w:r w:rsidR="0001101B" w:rsidRPr="0074252C">
        <w:rPr>
          <w:rFonts w:ascii="Tahoma" w:hAnsi="Tahoma" w:cs="Tahoma"/>
          <w:sz w:val="20"/>
          <w:szCs w:val="20"/>
        </w:rPr>
        <w:t>НЭКСТ</w:t>
      </w:r>
      <w:r w:rsidRPr="0074252C">
        <w:rPr>
          <w:rFonts w:ascii="Tahoma" w:hAnsi="Tahoma" w:cs="Tahoma"/>
          <w:sz w:val="20"/>
          <w:szCs w:val="20"/>
        </w:rPr>
        <w:t xml:space="preserve">), направленному </w:t>
      </w:r>
      <w:r w:rsidR="003539A9" w:rsidRPr="0074252C">
        <w:rPr>
          <w:rFonts w:ascii="Tahoma" w:hAnsi="Tahoma" w:cs="Tahoma"/>
          <w:sz w:val="20"/>
          <w:szCs w:val="20"/>
        </w:rPr>
        <w:t xml:space="preserve">на основании </w:t>
      </w:r>
      <w:r w:rsidRPr="0074252C">
        <w:rPr>
          <w:rFonts w:ascii="Tahoma" w:hAnsi="Tahoma" w:cs="Tahoma"/>
          <w:sz w:val="20"/>
          <w:szCs w:val="20"/>
        </w:rPr>
        <w:t>пункт</w:t>
      </w:r>
      <w:r w:rsidR="003539A9" w:rsidRPr="0074252C">
        <w:rPr>
          <w:rFonts w:ascii="Tahoma" w:hAnsi="Tahoma" w:cs="Tahoma"/>
          <w:sz w:val="20"/>
          <w:szCs w:val="20"/>
        </w:rPr>
        <w:t>а</w:t>
      </w:r>
      <w:r w:rsidRPr="0074252C">
        <w:rPr>
          <w:rFonts w:ascii="Tahoma" w:hAnsi="Tahoma" w:cs="Tahoma"/>
          <w:sz w:val="20"/>
          <w:szCs w:val="20"/>
        </w:rPr>
        <w:t xml:space="preserve"> 1.3 Решения </w:t>
      </w:r>
      <w:r w:rsidR="00740C2C" w:rsidRPr="0074252C">
        <w:rPr>
          <w:rFonts w:ascii="Tahoma" w:hAnsi="Tahoma" w:cs="Tahoma"/>
          <w:sz w:val="20"/>
          <w:szCs w:val="20"/>
        </w:rPr>
        <w:t>СД БР</w:t>
      </w:r>
      <w:r w:rsidRPr="0074252C">
        <w:rPr>
          <w:rFonts w:ascii="Tahoma" w:hAnsi="Tahoma" w:cs="Tahoma"/>
          <w:sz w:val="20"/>
          <w:szCs w:val="20"/>
        </w:rPr>
        <w:t xml:space="preserve"> от 2</w:t>
      </w:r>
      <w:r w:rsidR="009A5240" w:rsidRPr="0074252C">
        <w:rPr>
          <w:rFonts w:ascii="Tahoma" w:hAnsi="Tahoma" w:cs="Tahoma"/>
          <w:sz w:val="20"/>
          <w:szCs w:val="20"/>
        </w:rPr>
        <w:t>4</w:t>
      </w:r>
      <w:r w:rsidRPr="0074252C">
        <w:rPr>
          <w:rFonts w:ascii="Tahoma" w:hAnsi="Tahoma" w:cs="Tahoma"/>
          <w:sz w:val="20"/>
          <w:szCs w:val="20"/>
        </w:rPr>
        <w:t>.12.202</w:t>
      </w:r>
      <w:r w:rsidR="009A5240" w:rsidRPr="0074252C">
        <w:rPr>
          <w:rFonts w:ascii="Tahoma" w:hAnsi="Tahoma" w:cs="Tahoma"/>
          <w:sz w:val="20"/>
          <w:szCs w:val="20"/>
        </w:rPr>
        <w:t>4</w:t>
      </w:r>
      <w:r w:rsidR="00740C2C" w:rsidRPr="0074252C">
        <w:rPr>
          <w:rFonts w:ascii="Tahoma" w:hAnsi="Tahoma" w:cs="Tahoma"/>
          <w:sz w:val="20"/>
          <w:szCs w:val="20"/>
        </w:rPr>
        <w:t xml:space="preserve"> </w:t>
      </w:r>
      <w:r w:rsidRPr="0074252C">
        <w:rPr>
          <w:rFonts w:ascii="Tahoma" w:hAnsi="Tahoma" w:cs="Tahoma"/>
          <w:sz w:val="20"/>
          <w:szCs w:val="20"/>
        </w:rPr>
        <w:t>___</w:t>
      </w:r>
      <w:r w:rsidR="00740C2C" w:rsidRPr="0074252C">
        <w:rPr>
          <w:rFonts w:ascii="Tahoma" w:hAnsi="Tahoma" w:cs="Tahoma"/>
          <w:sz w:val="20"/>
          <w:szCs w:val="20"/>
        </w:rPr>
        <w:t>_________________________________</w:t>
      </w:r>
    </w:p>
    <w:p w:rsidR="002440E2" w:rsidRPr="0074252C" w:rsidRDefault="00740C2C" w:rsidP="002440E2">
      <w:pPr>
        <w:tabs>
          <w:tab w:val="left" w:pos="426"/>
          <w:tab w:val="left" w:pos="1134"/>
        </w:tabs>
        <w:contextualSpacing/>
        <w:jc w:val="both"/>
        <w:rPr>
          <w:rFonts w:ascii="Tahoma" w:hAnsi="Tahoma" w:cs="Tahoma"/>
          <w:sz w:val="20"/>
          <w:szCs w:val="20"/>
        </w:rPr>
      </w:pPr>
      <w:r w:rsidRPr="0074252C">
        <w:rPr>
          <w:rFonts w:ascii="Tahoma" w:hAnsi="Tahoma" w:cs="Tahoma"/>
          <w:b/>
          <w:i/>
          <w:sz w:val="20"/>
          <w:szCs w:val="20"/>
          <w:vertAlign w:val="superscript"/>
        </w:rPr>
        <w:tab/>
      </w:r>
      <w:r w:rsidRPr="0074252C">
        <w:rPr>
          <w:rFonts w:ascii="Tahoma" w:hAnsi="Tahoma" w:cs="Tahoma"/>
          <w:b/>
          <w:i/>
          <w:sz w:val="20"/>
          <w:szCs w:val="20"/>
          <w:vertAlign w:val="superscript"/>
        </w:rPr>
        <w:tab/>
      </w:r>
      <w:r w:rsidRPr="0074252C">
        <w:rPr>
          <w:rFonts w:ascii="Tahoma" w:hAnsi="Tahoma" w:cs="Tahoma"/>
          <w:b/>
          <w:i/>
          <w:sz w:val="20"/>
          <w:szCs w:val="20"/>
          <w:vertAlign w:val="superscript"/>
        </w:rPr>
        <w:tab/>
      </w:r>
      <w:r w:rsidRPr="0074252C">
        <w:rPr>
          <w:rFonts w:ascii="Tahoma" w:hAnsi="Tahoma" w:cs="Tahoma"/>
          <w:b/>
          <w:i/>
          <w:sz w:val="20"/>
          <w:szCs w:val="20"/>
          <w:vertAlign w:val="superscript"/>
        </w:rPr>
        <w:tab/>
      </w:r>
      <w:r w:rsidRPr="0074252C">
        <w:rPr>
          <w:rFonts w:ascii="Tahoma" w:hAnsi="Tahoma" w:cs="Tahoma"/>
          <w:b/>
          <w:i/>
          <w:sz w:val="20"/>
          <w:szCs w:val="20"/>
          <w:vertAlign w:val="superscript"/>
        </w:rPr>
        <w:tab/>
      </w:r>
      <w:r w:rsidRPr="0074252C">
        <w:rPr>
          <w:rFonts w:ascii="Tahoma" w:hAnsi="Tahoma" w:cs="Tahoma"/>
          <w:b/>
          <w:i/>
          <w:sz w:val="20"/>
          <w:szCs w:val="20"/>
          <w:vertAlign w:val="superscript"/>
        </w:rPr>
        <w:tab/>
      </w:r>
      <w:r w:rsidRPr="0074252C">
        <w:rPr>
          <w:rFonts w:ascii="Tahoma" w:hAnsi="Tahoma" w:cs="Tahoma"/>
          <w:b/>
          <w:i/>
          <w:sz w:val="20"/>
          <w:szCs w:val="20"/>
          <w:vertAlign w:val="superscript"/>
        </w:rPr>
        <w:tab/>
      </w:r>
      <w:r w:rsidRPr="0074252C">
        <w:rPr>
          <w:rFonts w:ascii="Tahoma" w:hAnsi="Tahoma" w:cs="Tahoma"/>
          <w:b/>
          <w:i/>
          <w:sz w:val="20"/>
          <w:szCs w:val="20"/>
          <w:vertAlign w:val="superscript"/>
        </w:rPr>
        <w:tab/>
      </w:r>
      <w:r w:rsidR="002440E2" w:rsidRPr="0074252C">
        <w:rPr>
          <w:rFonts w:ascii="Tahoma" w:hAnsi="Tahoma" w:cs="Tahoma"/>
          <w:b/>
          <w:i/>
          <w:sz w:val="20"/>
          <w:szCs w:val="20"/>
          <w:vertAlign w:val="superscript"/>
        </w:rPr>
        <w:t>указывается номер запроса и его дата</w:t>
      </w:r>
    </w:p>
    <w:p w:rsidR="002440E2" w:rsidRPr="0074252C" w:rsidRDefault="002440E2" w:rsidP="002440E2">
      <w:pPr>
        <w:tabs>
          <w:tab w:val="left" w:pos="426"/>
          <w:tab w:val="left" w:pos="1134"/>
        </w:tabs>
        <w:contextualSpacing/>
        <w:jc w:val="both"/>
        <w:rPr>
          <w:rFonts w:ascii="Tahoma" w:hAnsi="Tahoma" w:cs="Tahoma"/>
          <w:sz w:val="20"/>
          <w:szCs w:val="20"/>
        </w:rPr>
      </w:pPr>
      <w:r w:rsidRPr="0074252C">
        <w:rPr>
          <w:rFonts w:ascii="Tahoma" w:hAnsi="Tahoma" w:cs="Tahoma"/>
          <w:sz w:val="20"/>
          <w:szCs w:val="20"/>
        </w:rPr>
        <w:t xml:space="preserve">заверяет </w:t>
      </w:r>
      <w:r w:rsidR="0001101B" w:rsidRPr="0074252C">
        <w:rPr>
          <w:rFonts w:ascii="Tahoma" w:hAnsi="Tahoma" w:cs="Tahoma"/>
          <w:sz w:val="20"/>
          <w:szCs w:val="20"/>
        </w:rPr>
        <w:t>НЭКСТ</w:t>
      </w:r>
      <w:r w:rsidRPr="0074252C">
        <w:rPr>
          <w:rFonts w:ascii="Tahoma" w:hAnsi="Tahoma" w:cs="Tahoma"/>
          <w:sz w:val="20"/>
          <w:szCs w:val="20"/>
        </w:rPr>
        <w:t xml:space="preserve"> в том, что:</w:t>
      </w:r>
    </w:p>
    <w:p w:rsidR="002440E2" w:rsidRPr="0074252C" w:rsidRDefault="003539A9" w:rsidP="002440E2">
      <w:pPr>
        <w:tabs>
          <w:tab w:val="left" w:pos="426"/>
          <w:tab w:val="left" w:pos="1134"/>
        </w:tabs>
        <w:contextualSpacing/>
        <w:jc w:val="both"/>
        <w:rPr>
          <w:rFonts w:ascii="Tahoma" w:hAnsi="Tahoma" w:cs="Tahoma"/>
          <w:sz w:val="20"/>
          <w:szCs w:val="20"/>
        </w:rPr>
      </w:pPr>
      <w:proofErr w:type="gramStart"/>
      <w:r w:rsidRPr="0074252C">
        <w:rPr>
          <w:rFonts w:ascii="Tahoma" w:hAnsi="Tahoma" w:cs="Tahoma"/>
          <w:sz w:val="20"/>
          <w:szCs w:val="20"/>
        </w:rPr>
        <w:t>1</w:t>
      </w:r>
      <w:r w:rsidR="002440E2" w:rsidRPr="0074252C">
        <w:rPr>
          <w:rFonts w:ascii="Tahoma" w:hAnsi="Tahoma" w:cs="Tahoma"/>
          <w:sz w:val="20"/>
          <w:szCs w:val="20"/>
        </w:rPr>
        <w:t xml:space="preserve">) </w:t>
      </w:r>
      <w:r w:rsidR="009A5240" w:rsidRPr="0074252C">
        <w:rPr>
          <w:rFonts w:ascii="Tahoma" w:hAnsi="Tahoma" w:cs="Tahoma"/>
          <w:sz w:val="20"/>
          <w:szCs w:val="20"/>
        </w:rPr>
        <w:t>после даты, определенной пунктом 8, 8(1) Указа № 95</w:t>
      </w:r>
      <w:r w:rsidR="009A5240" w:rsidRPr="0074252C">
        <w:rPr>
          <w:rFonts w:ascii="Tahoma" w:hAnsi="Tahoma" w:cs="Tahoma"/>
        </w:rPr>
        <w:t> </w:t>
      </w:r>
      <w:r w:rsidR="009A5240" w:rsidRPr="0074252C">
        <w:rPr>
          <w:rFonts w:ascii="Tahoma" w:hAnsi="Tahoma" w:cs="Tahoma"/>
          <w:sz w:val="20"/>
          <w:szCs w:val="20"/>
        </w:rPr>
        <w:t xml:space="preserve"> </w:t>
      </w:r>
      <w:r w:rsidR="002440E2" w:rsidRPr="0074252C">
        <w:rPr>
          <w:rFonts w:ascii="Tahoma" w:hAnsi="Tahoma" w:cs="Tahoma"/>
          <w:sz w:val="20"/>
          <w:szCs w:val="20"/>
        </w:rPr>
        <w:t>(иной даты, определенной Советом директоров Банка России в отношении некоторых категорий лиц в соответствии с пунктом 8 Указа 95) лицами, осуществляющими права по ценным бумагам</w:t>
      </w:r>
      <w:r w:rsidR="00F02180" w:rsidRPr="0074252C">
        <w:rPr>
          <w:rFonts w:ascii="Tahoma" w:hAnsi="Tahoma" w:cs="Tahoma"/>
          <w:sz w:val="20"/>
          <w:szCs w:val="20"/>
        </w:rPr>
        <w:t>, указанным в приложении к настоящему заверению (далее – Ценные бумаги)</w:t>
      </w:r>
      <w:r w:rsidR="002440E2" w:rsidRPr="0074252C">
        <w:rPr>
          <w:rFonts w:ascii="Tahoma" w:hAnsi="Tahoma" w:cs="Tahoma"/>
          <w:sz w:val="20"/>
          <w:szCs w:val="20"/>
        </w:rPr>
        <w:t>,  не являлись лица, указанные в пункте 1 Указа 95;</w:t>
      </w:r>
      <w:proofErr w:type="gramEnd"/>
    </w:p>
    <w:p w:rsidR="002440E2" w:rsidRPr="0074252C" w:rsidRDefault="003539A9" w:rsidP="002440E2">
      <w:pPr>
        <w:tabs>
          <w:tab w:val="left" w:pos="426"/>
          <w:tab w:val="left" w:pos="1134"/>
        </w:tabs>
        <w:contextualSpacing/>
        <w:jc w:val="both"/>
        <w:rPr>
          <w:rFonts w:ascii="Tahoma" w:hAnsi="Tahoma" w:cs="Tahoma"/>
          <w:sz w:val="20"/>
          <w:szCs w:val="20"/>
        </w:rPr>
      </w:pPr>
      <w:proofErr w:type="gramStart"/>
      <w:r w:rsidRPr="0074252C">
        <w:rPr>
          <w:rFonts w:ascii="Tahoma" w:hAnsi="Tahoma" w:cs="Tahoma"/>
          <w:sz w:val="20"/>
          <w:szCs w:val="20"/>
        </w:rPr>
        <w:t>2</w:t>
      </w:r>
      <w:r w:rsidR="002440E2" w:rsidRPr="0074252C">
        <w:rPr>
          <w:rFonts w:ascii="Tahoma" w:hAnsi="Tahoma" w:cs="Tahoma"/>
          <w:sz w:val="20"/>
          <w:szCs w:val="20"/>
        </w:rPr>
        <w:t xml:space="preserve">) документы, подтверждающие совершение после </w:t>
      </w:r>
      <w:r w:rsidR="009A5240" w:rsidRPr="0074252C">
        <w:rPr>
          <w:rFonts w:ascii="Tahoma" w:hAnsi="Tahoma" w:cs="Tahoma"/>
          <w:sz w:val="20"/>
          <w:szCs w:val="20"/>
        </w:rPr>
        <w:t xml:space="preserve">даты, определенной пунктом 8, 8(1) Указа № 95  </w:t>
      </w:r>
      <w:r w:rsidR="002440E2" w:rsidRPr="0074252C">
        <w:rPr>
          <w:rFonts w:ascii="Tahoma" w:hAnsi="Tahoma" w:cs="Tahoma"/>
          <w:sz w:val="20"/>
          <w:szCs w:val="20"/>
        </w:rPr>
        <w:t xml:space="preserve">(иной даты, определенной Советом директоров Банка России в отношении некоторых категорий лиц в соответствии с пунктом 8 Указа 95), сделок, влекущих переход права собственности на </w:t>
      </w:r>
      <w:r w:rsidRPr="0074252C">
        <w:rPr>
          <w:rFonts w:ascii="Tahoma" w:hAnsi="Tahoma" w:cs="Tahoma"/>
          <w:sz w:val="20"/>
          <w:szCs w:val="20"/>
        </w:rPr>
        <w:t>Ц</w:t>
      </w:r>
      <w:r w:rsidR="002440E2" w:rsidRPr="0074252C">
        <w:rPr>
          <w:rFonts w:ascii="Tahoma" w:hAnsi="Tahoma" w:cs="Tahoma"/>
          <w:sz w:val="20"/>
          <w:szCs w:val="20"/>
        </w:rPr>
        <w:t>енные бумаги, в отношении которых предоставляется раскрытие, позволяющие установить стороны сделки, дату ее совершения, а также дату и место осуществления расчетов по</w:t>
      </w:r>
      <w:proofErr w:type="gramEnd"/>
      <w:r w:rsidR="002440E2" w:rsidRPr="0074252C">
        <w:rPr>
          <w:rFonts w:ascii="Tahoma" w:hAnsi="Tahoma" w:cs="Tahoma"/>
          <w:sz w:val="20"/>
          <w:szCs w:val="20"/>
        </w:rPr>
        <w:t xml:space="preserve"> сделке (в случае, если такие сделки совершались), содержат достоверную и проверенную информацию;</w:t>
      </w:r>
    </w:p>
    <w:p w:rsidR="009A5240" w:rsidRPr="0074252C" w:rsidRDefault="003539A9" w:rsidP="002440E2">
      <w:pPr>
        <w:tabs>
          <w:tab w:val="left" w:pos="426"/>
          <w:tab w:val="left" w:pos="1134"/>
        </w:tabs>
        <w:contextualSpacing/>
        <w:jc w:val="both"/>
        <w:rPr>
          <w:rFonts w:ascii="Tahoma" w:hAnsi="Tahoma" w:cs="Tahoma"/>
          <w:sz w:val="20"/>
          <w:szCs w:val="20"/>
        </w:rPr>
      </w:pPr>
      <w:r w:rsidRPr="0074252C">
        <w:rPr>
          <w:rFonts w:ascii="Tahoma" w:hAnsi="Tahoma" w:cs="Tahoma"/>
          <w:sz w:val="20"/>
          <w:szCs w:val="20"/>
        </w:rPr>
        <w:t>3</w:t>
      </w:r>
      <w:r w:rsidR="002440E2" w:rsidRPr="0074252C">
        <w:rPr>
          <w:rFonts w:ascii="Tahoma" w:hAnsi="Tahoma" w:cs="Tahoma"/>
          <w:sz w:val="20"/>
          <w:szCs w:val="20"/>
        </w:rPr>
        <w:t xml:space="preserve">) сделки, влекущие переход права собственности на </w:t>
      </w:r>
      <w:r w:rsidR="00574EC1" w:rsidRPr="0074252C">
        <w:rPr>
          <w:rFonts w:ascii="Tahoma" w:hAnsi="Tahoma" w:cs="Tahoma"/>
          <w:sz w:val="20"/>
          <w:szCs w:val="20"/>
        </w:rPr>
        <w:t>Ц</w:t>
      </w:r>
      <w:r w:rsidR="002440E2" w:rsidRPr="0074252C">
        <w:rPr>
          <w:rFonts w:ascii="Tahoma" w:hAnsi="Tahoma" w:cs="Tahoma"/>
          <w:sz w:val="20"/>
          <w:szCs w:val="20"/>
        </w:rPr>
        <w:t>енные бумаги, совершены с соблюдением требований Указов Президента Российской Федерации</w:t>
      </w:r>
      <w:r w:rsidR="009A5240" w:rsidRPr="0074252C">
        <w:rPr>
          <w:rFonts w:ascii="Tahoma" w:hAnsi="Tahoma" w:cs="Tahoma"/>
          <w:sz w:val="20"/>
          <w:szCs w:val="20"/>
        </w:rPr>
        <w:t>, если такие сделки совершались;</w:t>
      </w:r>
    </w:p>
    <w:p w:rsidR="002440E2" w:rsidRPr="0074252C" w:rsidRDefault="009A5240" w:rsidP="002440E2">
      <w:pPr>
        <w:tabs>
          <w:tab w:val="left" w:pos="426"/>
          <w:tab w:val="left" w:pos="1134"/>
        </w:tabs>
        <w:contextualSpacing/>
        <w:jc w:val="both"/>
        <w:rPr>
          <w:rFonts w:ascii="Tahoma" w:hAnsi="Tahoma" w:cs="Tahoma"/>
          <w:sz w:val="20"/>
          <w:szCs w:val="20"/>
        </w:rPr>
      </w:pPr>
      <w:r w:rsidRPr="0074252C">
        <w:rPr>
          <w:rFonts w:ascii="Tahoma" w:hAnsi="Tahoma" w:cs="Tahoma"/>
          <w:sz w:val="20"/>
          <w:szCs w:val="20"/>
        </w:rPr>
        <w:t>4)</w:t>
      </w:r>
      <w:r w:rsidR="002440E2" w:rsidRPr="0074252C">
        <w:rPr>
          <w:rFonts w:ascii="Tahoma" w:hAnsi="Tahoma" w:cs="Tahoma"/>
          <w:sz w:val="20"/>
          <w:szCs w:val="20"/>
        </w:rPr>
        <w:t xml:space="preserve"> </w:t>
      </w:r>
      <w:r w:rsidRPr="0074252C">
        <w:rPr>
          <w:rFonts w:ascii="Tahoma" w:hAnsi="Tahoma" w:cs="Tahoma"/>
          <w:sz w:val="20"/>
          <w:szCs w:val="20"/>
        </w:rPr>
        <w:t>соблюдены установленные Указом № 95 условия исполнения обязательств по Ценным бумагам без использования счетов типа «С».</w:t>
      </w:r>
    </w:p>
    <w:p w:rsidR="002440E2" w:rsidRPr="0074252C" w:rsidRDefault="002440E2" w:rsidP="002440E2">
      <w:pPr>
        <w:tabs>
          <w:tab w:val="left" w:pos="426"/>
          <w:tab w:val="left" w:pos="1134"/>
        </w:tabs>
        <w:contextualSpacing/>
        <w:jc w:val="both"/>
        <w:rPr>
          <w:rFonts w:ascii="Tahoma" w:hAnsi="Tahoma" w:cs="Tahoma"/>
          <w:sz w:val="20"/>
          <w:szCs w:val="20"/>
        </w:rPr>
      </w:pPr>
    </w:p>
    <w:p w:rsidR="00C52BD0" w:rsidRPr="0074252C" w:rsidRDefault="00C52BD0" w:rsidP="00C52BD0">
      <w:pPr>
        <w:tabs>
          <w:tab w:val="left" w:pos="426"/>
          <w:tab w:val="left" w:pos="1134"/>
        </w:tabs>
        <w:contextualSpacing/>
        <w:jc w:val="both"/>
        <w:rPr>
          <w:rFonts w:ascii="Tahoma" w:hAnsi="Tahoma" w:cs="Tahoma"/>
          <w:sz w:val="20"/>
          <w:szCs w:val="20"/>
        </w:rPr>
      </w:pPr>
      <w:r w:rsidRPr="0074252C">
        <w:rPr>
          <w:rFonts w:ascii="Tahoma" w:hAnsi="Tahoma" w:cs="Tahoma"/>
          <w:sz w:val="20"/>
          <w:szCs w:val="20"/>
        </w:rPr>
        <w:t>_______________________________________</w:t>
      </w:r>
    </w:p>
    <w:p w:rsidR="00C52BD0" w:rsidRPr="0074252C" w:rsidRDefault="00C52BD0" w:rsidP="00C52BD0">
      <w:pPr>
        <w:rPr>
          <w:rFonts w:ascii="Tahoma" w:hAnsi="Tahoma" w:cs="Tahoma"/>
          <w:sz w:val="20"/>
          <w:szCs w:val="20"/>
        </w:rPr>
      </w:pPr>
      <w:r w:rsidRPr="0074252C">
        <w:rPr>
          <w:rFonts w:ascii="Tahoma" w:hAnsi="Tahoma" w:cs="Tahoma"/>
          <w:sz w:val="20"/>
          <w:szCs w:val="20"/>
        </w:rPr>
        <w:t>Должность</w:t>
      </w:r>
    </w:p>
    <w:p w:rsidR="00C52BD0" w:rsidRPr="0074252C" w:rsidRDefault="00C52BD0" w:rsidP="00C52BD0">
      <w:pPr>
        <w:rPr>
          <w:rFonts w:ascii="Tahoma" w:hAnsi="Tahoma" w:cs="Tahoma"/>
          <w:sz w:val="20"/>
          <w:szCs w:val="20"/>
        </w:rPr>
      </w:pPr>
      <w:r w:rsidRPr="0074252C">
        <w:rPr>
          <w:rFonts w:ascii="Tahoma" w:hAnsi="Tahoma" w:cs="Tahoma"/>
          <w:sz w:val="20"/>
          <w:szCs w:val="20"/>
        </w:rPr>
        <w:t>Подпись, фамилия, имя, (отчество - при наличии),</w:t>
      </w:r>
    </w:p>
    <w:p w:rsidR="00C52BD0" w:rsidRPr="0074252C" w:rsidRDefault="00C52BD0" w:rsidP="00C52BD0">
      <w:pPr>
        <w:rPr>
          <w:rFonts w:ascii="Tahoma" w:hAnsi="Tahoma" w:cs="Tahoma"/>
          <w:sz w:val="20"/>
          <w:szCs w:val="20"/>
        </w:rPr>
      </w:pPr>
      <w:r w:rsidRPr="0074252C">
        <w:rPr>
          <w:rFonts w:ascii="Tahoma" w:hAnsi="Tahoma" w:cs="Tahoma"/>
          <w:sz w:val="20"/>
          <w:szCs w:val="20"/>
        </w:rPr>
        <w:t>печать (при наличии)</w:t>
      </w:r>
    </w:p>
    <w:p w:rsidR="002440E2" w:rsidRPr="0074252C" w:rsidRDefault="002440E2" w:rsidP="002440E2">
      <w:pPr>
        <w:tabs>
          <w:tab w:val="left" w:pos="426"/>
          <w:tab w:val="left" w:pos="1134"/>
        </w:tabs>
        <w:contextualSpacing/>
        <w:jc w:val="both"/>
        <w:rPr>
          <w:rFonts w:ascii="Tahoma" w:hAnsi="Tahoma" w:cs="Tahoma"/>
          <w:sz w:val="20"/>
          <w:szCs w:val="20"/>
        </w:rPr>
      </w:pPr>
    </w:p>
    <w:p w:rsidR="00B12B44" w:rsidRPr="0074252C" w:rsidRDefault="00B12B44" w:rsidP="002440E2">
      <w:pPr>
        <w:tabs>
          <w:tab w:val="left" w:pos="426"/>
          <w:tab w:val="left" w:pos="1134"/>
        </w:tabs>
        <w:contextualSpacing/>
        <w:jc w:val="both"/>
        <w:rPr>
          <w:rFonts w:ascii="Tahoma" w:hAnsi="Tahoma" w:cs="Tahoma"/>
          <w:sz w:val="20"/>
          <w:szCs w:val="20"/>
        </w:rPr>
      </w:pPr>
    </w:p>
    <w:p w:rsidR="00B12B44" w:rsidRDefault="00B12B44" w:rsidP="002440E2">
      <w:pPr>
        <w:tabs>
          <w:tab w:val="left" w:pos="426"/>
          <w:tab w:val="left" w:pos="1134"/>
        </w:tabs>
        <w:contextualSpacing/>
        <w:jc w:val="both"/>
        <w:rPr>
          <w:rFonts w:ascii="Tahoma" w:hAnsi="Tahoma" w:cs="Tahoma"/>
          <w:sz w:val="20"/>
          <w:szCs w:val="20"/>
        </w:rPr>
      </w:pPr>
    </w:p>
    <w:p w:rsidR="0074252C" w:rsidRDefault="0074252C" w:rsidP="002440E2">
      <w:pPr>
        <w:tabs>
          <w:tab w:val="left" w:pos="426"/>
          <w:tab w:val="left" w:pos="1134"/>
        </w:tabs>
        <w:contextualSpacing/>
        <w:jc w:val="both"/>
        <w:rPr>
          <w:rFonts w:ascii="Tahoma" w:hAnsi="Tahoma" w:cs="Tahoma"/>
          <w:sz w:val="20"/>
          <w:szCs w:val="20"/>
        </w:rPr>
      </w:pPr>
    </w:p>
    <w:p w:rsidR="0074252C" w:rsidRDefault="0074252C" w:rsidP="002440E2">
      <w:pPr>
        <w:tabs>
          <w:tab w:val="left" w:pos="426"/>
          <w:tab w:val="left" w:pos="1134"/>
        </w:tabs>
        <w:contextualSpacing/>
        <w:jc w:val="both"/>
        <w:rPr>
          <w:rFonts w:ascii="Tahoma" w:hAnsi="Tahoma" w:cs="Tahoma"/>
          <w:sz w:val="20"/>
          <w:szCs w:val="20"/>
        </w:rPr>
      </w:pPr>
    </w:p>
    <w:p w:rsidR="0074252C" w:rsidRDefault="0074252C" w:rsidP="002440E2">
      <w:pPr>
        <w:tabs>
          <w:tab w:val="left" w:pos="426"/>
          <w:tab w:val="left" w:pos="1134"/>
        </w:tabs>
        <w:contextualSpacing/>
        <w:jc w:val="both"/>
        <w:rPr>
          <w:rFonts w:ascii="Tahoma" w:hAnsi="Tahoma" w:cs="Tahoma"/>
          <w:sz w:val="20"/>
          <w:szCs w:val="20"/>
        </w:rPr>
      </w:pPr>
    </w:p>
    <w:p w:rsidR="0074252C" w:rsidRDefault="0074252C" w:rsidP="002440E2">
      <w:pPr>
        <w:tabs>
          <w:tab w:val="left" w:pos="426"/>
          <w:tab w:val="left" w:pos="1134"/>
        </w:tabs>
        <w:contextualSpacing/>
        <w:jc w:val="both"/>
        <w:rPr>
          <w:rFonts w:ascii="Tahoma" w:hAnsi="Tahoma" w:cs="Tahoma"/>
          <w:sz w:val="20"/>
          <w:szCs w:val="20"/>
        </w:rPr>
      </w:pPr>
    </w:p>
    <w:p w:rsidR="0074252C" w:rsidRPr="0074252C" w:rsidRDefault="0074252C" w:rsidP="002440E2">
      <w:pPr>
        <w:tabs>
          <w:tab w:val="left" w:pos="426"/>
          <w:tab w:val="left" w:pos="1134"/>
        </w:tabs>
        <w:contextualSpacing/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B12B44" w:rsidRPr="0074252C" w:rsidRDefault="00B12B44" w:rsidP="002440E2">
      <w:pPr>
        <w:tabs>
          <w:tab w:val="left" w:pos="426"/>
          <w:tab w:val="left" w:pos="1134"/>
        </w:tabs>
        <w:contextualSpacing/>
        <w:jc w:val="both"/>
        <w:rPr>
          <w:rFonts w:ascii="Tahoma" w:hAnsi="Tahoma" w:cs="Tahoma"/>
          <w:sz w:val="20"/>
          <w:szCs w:val="20"/>
        </w:rPr>
      </w:pPr>
    </w:p>
    <w:p w:rsidR="00B12B44" w:rsidRPr="0074252C" w:rsidRDefault="00B12B44" w:rsidP="002440E2">
      <w:pPr>
        <w:tabs>
          <w:tab w:val="left" w:pos="426"/>
          <w:tab w:val="left" w:pos="1134"/>
        </w:tabs>
        <w:contextualSpacing/>
        <w:jc w:val="both"/>
        <w:rPr>
          <w:rFonts w:ascii="Tahoma" w:hAnsi="Tahoma" w:cs="Tahoma"/>
          <w:sz w:val="20"/>
          <w:szCs w:val="20"/>
        </w:rPr>
      </w:pPr>
    </w:p>
    <w:p w:rsidR="00B12B44" w:rsidRPr="0074252C" w:rsidRDefault="00B12B44" w:rsidP="002440E2">
      <w:pPr>
        <w:tabs>
          <w:tab w:val="left" w:pos="426"/>
          <w:tab w:val="left" w:pos="1134"/>
        </w:tabs>
        <w:contextualSpacing/>
        <w:jc w:val="both"/>
        <w:rPr>
          <w:rFonts w:ascii="Tahoma" w:hAnsi="Tahoma" w:cs="Tahoma"/>
          <w:sz w:val="20"/>
          <w:szCs w:val="20"/>
        </w:rPr>
      </w:pPr>
    </w:p>
    <w:p w:rsidR="00B12B44" w:rsidRPr="0074252C" w:rsidRDefault="00B12B44" w:rsidP="002440E2">
      <w:pPr>
        <w:tabs>
          <w:tab w:val="left" w:pos="426"/>
          <w:tab w:val="left" w:pos="1134"/>
        </w:tabs>
        <w:contextualSpacing/>
        <w:jc w:val="both"/>
        <w:rPr>
          <w:rFonts w:ascii="Tahoma" w:hAnsi="Tahoma" w:cs="Tahoma"/>
          <w:sz w:val="20"/>
          <w:szCs w:val="20"/>
        </w:rPr>
      </w:pPr>
    </w:p>
    <w:p w:rsidR="00B12B44" w:rsidRPr="0074252C" w:rsidRDefault="00B12B44" w:rsidP="002440E2">
      <w:pPr>
        <w:tabs>
          <w:tab w:val="left" w:pos="426"/>
          <w:tab w:val="left" w:pos="1134"/>
        </w:tabs>
        <w:contextualSpacing/>
        <w:jc w:val="both"/>
        <w:rPr>
          <w:rFonts w:ascii="Tahoma" w:hAnsi="Tahoma" w:cs="Tahoma"/>
          <w:sz w:val="20"/>
          <w:szCs w:val="20"/>
        </w:rPr>
      </w:pPr>
    </w:p>
    <w:p w:rsidR="00B12B44" w:rsidRPr="0074252C" w:rsidRDefault="00B12B44" w:rsidP="002440E2">
      <w:pPr>
        <w:tabs>
          <w:tab w:val="left" w:pos="426"/>
          <w:tab w:val="left" w:pos="1134"/>
        </w:tabs>
        <w:contextualSpacing/>
        <w:jc w:val="both"/>
        <w:rPr>
          <w:rFonts w:ascii="Tahoma" w:hAnsi="Tahoma" w:cs="Tahoma"/>
          <w:sz w:val="20"/>
          <w:szCs w:val="20"/>
        </w:rPr>
      </w:pPr>
    </w:p>
    <w:p w:rsidR="00B12B44" w:rsidRPr="0074252C" w:rsidRDefault="00B12B44" w:rsidP="00B12B44">
      <w:pPr>
        <w:tabs>
          <w:tab w:val="left" w:pos="426"/>
          <w:tab w:val="left" w:pos="1134"/>
        </w:tabs>
        <w:contextualSpacing/>
        <w:jc w:val="right"/>
        <w:rPr>
          <w:rFonts w:ascii="Tahoma" w:hAnsi="Tahoma" w:cs="Tahoma"/>
          <w:sz w:val="20"/>
          <w:szCs w:val="20"/>
        </w:rPr>
      </w:pPr>
      <w:r w:rsidRPr="0074252C">
        <w:rPr>
          <w:rFonts w:ascii="Tahoma" w:hAnsi="Tahoma" w:cs="Tahoma"/>
          <w:sz w:val="20"/>
          <w:szCs w:val="20"/>
        </w:rPr>
        <w:t>Приложение к Заверению об обстоятельствах</w:t>
      </w:r>
    </w:p>
    <w:p w:rsidR="00B12B44" w:rsidRPr="0074252C" w:rsidRDefault="00B12B44" w:rsidP="00B12B44">
      <w:pPr>
        <w:tabs>
          <w:tab w:val="left" w:pos="426"/>
          <w:tab w:val="left" w:pos="1134"/>
        </w:tabs>
        <w:contextualSpacing/>
        <w:jc w:val="both"/>
        <w:rPr>
          <w:rFonts w:ascii="Tahoma" w:hAnsi="Tahoma" w:cs="Tahoma"/>
          <w:sz w:val="20"/>
          <w:szCs w:val="20"/>
        </w:rPr>
      </w:pPr>
    </w:p>
    <w:p w:rsidR="00B12B44" w:rsidRPr="0074252C" w:rsidRDefault="00B12B44" w:rsidP="00B12B44">
      <w:pPr>
        <w:tabs>
          <w:tab w:val="left" w:pos="426"/>
          <w:tab w:val="left" w:pos="1134"/>
        </w:tabs>
        <w:contextualSpacing/>
        <w:jc w:val="both"/>
        <w:rPr>
          <w:rFonts w:ascii="Tahoma" w:hAnsi="Tahoma" w:cs="Tahoma"/>
          <w:sz w:val="20"/>
          <w:szCs w:val="20"/>
        </w:rPr>
      </w:pPr>
    </w:p>
    <w:p w:rsidR="00B12B44" w:rsidRPr="0074252C" w:rsidRDefault="00B12B44" w:rsidP="00B12B44">
      <w:pPr>
        <w:tabs>
          <w:tab w:val="left" w:pos="426"/>
          <w:tab w:val="left" w:pos="1134"/>
        </w:tabs>
        <w:contextualSpacing/>
        <w:jc w:val="both"/>
        <w:rPr>
          <w:rFonts w:ascii="Tahoma" w:hAnsi="Tahoma" w:cs="Tahoma"/>
          <w:sz w:val="20"/>
          <w:szCs w:val="20"/>
        </w:rPr>
      </w:pPr>
      <w:r w:rsidRPr="0074252C">
        <w:rPr>
          <w:rFonts w:ascii="Tahoma" w:hAnsi="Tahoma" w:cs="Tahoma"/>
          <w:sz w:val="20"/>
          <w:szCs w:val="20"/>
        </w:rPr>
        <w:t>Список держателей ценных бумаг:</w:t>
      </w:r>
    </w:p>
    <w:p w:rsidR="00B12B44" w:rsidRPr="0074252C" w:rsidRDefault="00B12B44" w:rsidP="00B12B44">
      <w:pPr>
        <w:tabs>
          <w:tab w:val="left" w:pos="426"/>
          <w:tab w:val="left" w:pos="1134"/>
        </w:tabs>
        <w:contextualSpacing/>
        <w:jc w:val="both"/>
        <w:rPr>
          <w:rFonts w:ascii="Tahoma" w:hAnsi="Tahoma" w:cs="Tahoma"/>
          <w:sz w:val="20"/>
          <w:szCs w:val="20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59"/>
        <w:gridCol w:w="3826"/>
        <w:gridCol w:w="2393"/>
        <w:gridCol w:w="2393"/>
      </w:tblGrid>
      <w:tr w:rsidR="00B12B44" w:rsidRPr="0074252C" w:rsidTr="00B12B44">
        <w:tc>
          <w:tcPr>
            <w:tcW w:w="959" w:type="dxa"/>
          </w:tcPr>
          <w:p w:rsidR="00B12B44" w:rsidRPr="0074252C" w:rsidRDefault="00B12B44" w:rsidP="00B12B44">
            <w:pPr>
              <w:tabs>
                <w:tab w:val="left" w:pos="426"/>
                <w:tab w:val="left" w:pos="1134"/>
              </w:tabs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4252C">
              <w:rPr>
                <w:rFonts w:ascii="Tahoma" w:hAnsi="Tahoma" w:cs="Tahoma"/>
                <w:sz w:val="20"/>
                <w:szCs w:val="20"/>
              </w:rPr>
              <w:t>№</w:t>
            </w:r>
          </w:p>
        </w:tc>
        <w:tc>
          <w:tcPr>
            <w:tcW w:w="3826" w:type="dxa"/>
          </w:tcPr>
          <w:p w:rsidR="00B12B44" w:rsidRPr="0074252C" w:rsidRDefault="00B12B44" w:rsidP="00B12B44">
            <w:pPr>
              <w:tabs>
                <w:tab w:val="left" w:pos="426"/>
                <w:tab w:val="left" w:pos="1134"/>
              </w:tabs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4252C">
              <w:rPr>
                <w:rFonts w:ascii="Tahoma" w:hAnsi="Tahoma" w:cs="Tahoma"/>
                <w:sz w:val="20"/>
                <w:szCs w:val="20"/>
              </w:rPr>
              <w:t>Наименование/ФИО</w:t>
            </w:r>
          </w:p>
        </w:tc>
        <w:tc>
          <w:tcPr>
            <w:tcW w:w="2393" w:type="dxa"/>
          </w:tcPr>
          <w:p w:rsidR="00B12B44" w:rsidRPr="0074252C" w:rsidRDefault="00B12B44" w:rsidP="00B12B44">
            <w:pPr>
              <w:tabs>
                <w:tab w:val="left" w:pos="426"/>
                <w:tab w:val="left" w:pos="1134"/>
              </w:tabs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4252C">
              <w:rPr>
                <w:rFonts w:ascii="Tahoma" w:hAnsi="Tahoma" w:cs="Tahoma"/>
                <w:sz w:val="20"/>
                <w:szCs w:val="20"/>
              </w:rPr>
              <w:t>ИНН/</w:t>
            </w:r>
            <w:r w:rsidRPr="0074252C">
              <w:rPr>
                <w:rFonts w:ascii="Tahoma" w:hAnsi="Tahoma" w:cs="Tahoma"/>
                <w:sz w:val="20"/>
                <w:szCs w:val="20"/>
                <w:lang w:val="en-US"/>
              </w:rPr>
              <w:t>TIN</w:t>
            </w:r>
            <w:r w:rsidRPr="0074252C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393" w:type="dxa"/>
          </w:tcPr>
          <w:p w:rsidR="00B12B44" w:rsidRPr="0074252C" w:rsidRDefault="00B12B44" w:rsidP="00B12B44">
            <w:pPr>
              <w:tabs>
                <w:tab w:val="left" w:pos="426"/>
                <w:tab w:val="left" w:pos="1134"/>
              </w:tabs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4252C">
              <w:rPr>
                <w:rFonts w:ascii="Tahoma" w:hAnsi="Tahoma" w:cs="Tahoma"/>
                <w:sz w:val="20"/>
                <w:szCs w:val="20"/>
              </w:rPr>
              <w:t>Дополнительная информация</w:t>
            </w:r>
          </w:p>
        </w:tc>
      </w:tr>
      <w:tr w:rsidR="00B12B44" w:rsidRPr="0074252C" w:rsidTr="00B12B44">
        <w:tc>
          <w:tcPr>
            <w:tcW w:w="959" w:type="dxa"/>
          </w:tcPr>
          <w:p w:rsidR="00B12B44" w:rsidRPr="0074252C" w:rsidRDefault="00B12B44" w:rsidP="00B12B44">
            <w:pPr>
              <w:tabs>
                <w:tab w:val="left" w:pos="426"/>
                <w:tab w:val="left" w:pos="1134"/>
              </w:tabs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6" w:type="dxa"/>
          </w:tcPr>
          <w:p w:rsidR="00B12B44" w:rsidRPr="0074252C" w:rsidRDefault="00B12B44" w:rsidP="00B12B44">
            <w:pPr>
              <w:tabs>
                <w:tab w:val="left" w:pos="426"/>
                <w:tab w:val="left" w:pos="1134"/>
              </w:tabs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93" w:type="dxa"/>
          </w:tcPr>
          <w:p w:rsidR="00B12B44" w:rsidRPr="0074252C" w:rsidRDefault="00B12B44" w:rsidP="00B12B44">
            <w:pPr>
              <w:tabs>
                <w:tab w:val="left" w:pos="426"/>
                <w:tab w:val="left" w:pos="1134"/>
              </w:tabs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93" w:type="dxa"/>
          </w:tcPr>
          <w:p w:rsidR="00B12B44" w:rsidRPr="0074252C" w:rsidRDefault="00B12B44" w:rsidP="00B12B44">
            <w:pPr>
              <w:tabs>
                <w:tab w:val="left" w:pos="426"/>
                <w:tab w:val="left" w:pos="1134"/>
              </w:tabs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12B44" w:rsidRPr="0074252C" w:rsidTr="00B12B44">
        <w:tc>
          <w:tcPr>
            <w:tcW w:w="959" w:type="dxa"/>
          </w:tcPr>
          <w:p w:rsidR="00B12B44" w:rsidRPr="0074252C" w:rsidRDefault="00B12B44" w:rsidP="00B12B44">
            <w:pPr>
              <w:tabs>
                <w:tab w:val="left" w:pos="426"/>
                <w:tab w:val="left" w:pos="1134"/>
              </w:tabs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6" w:type="dxa"/>
          </w:tcPr>
          <w:p w:rsidR="00B12B44" w:rsidRPr="0074252C" w:rsidRDefault="00B12B44" w:rsidP="00B12B44">
            <w:pPr>
              <w:tabs>
                <w:tab w:val="left" w:pos="426"/>
                <w:tab w:val="left" w:pos="1134"/>
              </w:tabs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93" w:type="dxa"/>
          </w:tcPr>
          <w:p w:rsidR="00B12B44" w:rsidRPr="0074252C" w:rsidRDefault="00B12B44" w:rsidP="00B12B44">
            <w:pPr>
              <w:tabs>
                <w:tab w:val="left" w:pos="426"/>
                <w:tab w:val="left" w:pos="1134"/>
              </w:tabs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93" w:type="dxa"/>
          </w:tcPr>
          <w:p w:rsidR="00B12B44" w:rsidRPr="0074252C" w:rsidRDefault="00B12B44" w:rsidP="00B12B44">
            <w:pPr>
              <w:tabs>
                <w:tab w:val="left" w:pos="426"/>
                <w:tab w:val="left" w:pos="1134"/>
              </w:tabs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12B44" w:rsidRPr="0074252C" w:rsidTr="00B12B44">
        <w:tc>
          <w:tcPr>
            <w:tcW w:w="959" w:type="dxa"/>
          </w:tcPr>
          <w:p w:rsidR="00B12B44" w:rsidRPr="0074252C" w:rsidRDefault="00B12B44" w:rsidP="00B12B44">
            <w:pPr>
              <w:tabs>
                <w:tab w:val="left" w:pos="426"/>
                <w:tab w:val="left" w:pos="1134"/>
              </w:tabs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6" w:type="dxa"/>
          </w:tcPr>
          <w:p w:rsidR="00B12B44" w:rsidRPr="0074252C" w:rsidRDefault="00B12B44" w:rsidP="00B12B44">
            <w:pPr>
              <w:tabs>
                <w:tab w:val="left" w:pos="426"/>
                <w:tab w:val="left" w:pos="1134"/>
              </w:tabs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93" w:type="dxa"/>
          </w:tcPr>
          <w:p w:rsidR="00B12B44" w:rsidRPr="0074252C" w:rsidRDefault="00B12B44" w:rsidP="00B12B44">
            <w:pPr>
              <w:tabs>
                <w:tab w:val="left" w:pos="426"/>
                <w:tab w:val="left" w:pos="1134"/>
              </w:tabs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93" w:type="dxa"/>
          </w:tcPr>
          <w:p w:rsidR="00B12B44" w:rsidRPr="0074252C" w:rsidRDefault="00B12B44" w:rsidP="00B12B44">
            <w:pPr>
              <w:tabs>
                <w:tab w:val="left" w:pos="426"/>
                <w:tab w:val="left" w:pos="1134"/>
              </w:tabs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12B44" w:rsidRPr="0074252C" w:rsidTr="00B12B44">
        <w:tc>
          <w:tcPr>
            <w:tcW w:w="959" w:type="dxa"/>
          </w:tcPr>
          <w:p w:rsidR="00B12B44" w:rsidRPr="0074252C" w:rsidRDefault="00B12B44" w:rsidP="00B12B44">
            <w:pPr>
              <w:tabs>
                <w:tab w:val="left" w:pos="426"/>
                <w:tab w:val="left" w:pos="1134"/>
              </w:tabs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6" w:type="dxa"/>
          </w:tcPr>
          <w:p w:rsidR="00B12B44" w:rsidRPr="0074252C" w:rsidRDefault="00B12B44" w:rsidP="00B12B44">
            <w:pPr>
              <w:tabs>
                <w:tab w:val="left" w:pos="426"/>
                <w:tab w:val="left" w:pos="1134"/>
              </w:tabs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93" w:type="dxa"/>
          </w:tcPr>
          <w:p w:rsidR="00B12B44" w:rsidRPr="0074252C" w:rsidRDefault="00B12B44" w:rsidP="00B12B44">
            <w:pPr>
              <w:tabs>
                <w:tab w:val="left" w:pos="426"/>
                <w:tab w:val="left" w:pos="1134"/>
              </w:tabs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93" w:type="dxa"/>
          </w:tcPr>
          <w:p w:rsidR="00B12B44" w:rsidRPr="0074252C" w:rsidRDefault="00B12B44" w:rsidP="00B12B44">
            <w:pPr>
              <w:tabs>
                <w:tab w:val="left" w:pos="426"/>
                <w:tab w:val="left" w:pos="1134"/>
              </w:tabs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12B44" w:rsidRPr="0074252C" w:rsidTr="00B12B44">
        <w:tc>
          <w:tcPr>
            <w:tcW w:w="959" w:type="dxa"/>
          </w:tcPr>
          <w:p w:rsidR="00B12B44" w:rsidRPr="0074252C" w:rsidRDefault="00B12B44" w:rsidP="00B12B44">
            <w:pPr>
              <w:tabs>
                <w:tab w:val="left" w:pos="426"/>
                <w:tab w:val="left" w:pos="1134"/>
              </w:tabs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6" w:type="dxa"/>
          </w:tcPr>
          <w:p w:rsidR="00B12B44" w:rsidRPr="0074252C" w:rsidRDefault="00B12B44" w:rsidP="00B12B44">
            <w:pPr>
              <w:tabs>
                <w:tab w:val="left" w:pos="426"/>
                <w:tab w:val="left" w:pos="1134"/>
              </w:tabs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93" w:type="dxa"/>
          </w:tcPr>
          <w:p w:rsidR="00B12B44" w:rsidRPr="0074252C" w:rsidRDefault="00B12B44" w:rsidP="00B12B44">
            <w:pPr>
              <w:tabs>
                <w:tab w:val="left" w:pos="426"/>
                <w:tab w:val="left" w:pos="1134"/>
              </w:tabs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93" w:type="dxa"/>
          </w:tcPr>
          <w:p w:rsidR="00B12B44" w:rsidRPr="0074252C" w:rsidRDefault="00B12B44" w:rsidP="00B12B44">
            <w:pPr>
              <w:tabs>
                <w:tab w:val="left" w:pos="426"/>
                <w:tab w:val="left" w:pos="1134"/>
              </w:tabs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B12B44" w:rsidRPr="0074252C" w:rsidRDefault="00B12B44" w:rsidP="00B12B44">
      <w:pPr>
        <w:tabs>
          <w:tab w:val="left" w:pos="426"/>
          <w:tab w:val="left" w:pos="1134"/>
        </w:tabs>
        <w:contextualSpacing/>
        <w:jc w:val="both"/>
        <w:rPr>
          <w:rFonts w:ascii="Tahoma" w:hAnsi="Tahoma" w:cs="Tahoma"/>
          <w:sz w:val="20"/>
          <w:szCs w:val="20"/>
        </w:rPr>
      </w:pPr>
    </w:p>
    <w:p w:rsidR="00567D42" w:rsidRPr="0074252C" w:rsidRDefault="00567D42">
      <w:pPr>
        <w:rPr>
          <w:rFonts w:ascii="Tahoma" w:hAnsi="Tahoma" w:cs="Tahoma"/>
          <w:sz w:val="20"/>
          <w:szCs w:val="20"/>
        </w:rPr>
      </w:pPr>
    </w:p>
    <w:sectPr w:rsidR="00567D42" w:rsidRPr="00742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997" w:rsidRDefault="00EA5997" w:rsidP="002440E2">
      <w:pPr>
        <w:spacing w:after="0" w:line="240" w:lineRule="auto"/>
      </w:pPr>
      <w:r>
        <w:separator/>
      </w:r>
    </w:p>
  </w:endnote>
  <w:endnote w:type="continuationSeparator" w:id="0">
    <w:p w:rsidR="00EA5997" w:rsidRDefault="00EA5997" w:rsidP="0024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997" w:rsidRDefault="00EA5997" w:rsidP="002440E2">
      <w:pPr>
        <w:spacing w:after="0" w:line="240" w:lineRule="auto"/>
      </w:pPr>
      <w:r>
        <w:separator/>
      </w:r>
    </w:p>
  </w:footnote>
  <w:footnote w:type="continuationSeparator" w:id="0">
    <w:p w:rsidR="00EA5997" w:rsidRDefault="00EA5997" w:rsidP="0024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0E2"/>
    <w:rsid w:val="0001101B"/>
    <w:rsid w:val="000A280A"/>
    <w:rsid w:val="00100A0F"/>
    <w:rsid w:val="002440E2"/>
    <w:rsid w:val="003539A9"/>
    <w:rsid w:val="00404488"/>
    <w:rsid w:val="005100CD"/>
    <w:rsid w:val="00567D42"/>
    <w:rsid w:val="00574EC1"/>
    <w:rsid w:val="006A09E0"/>
    <w:rsid w:val="00740C2C"/>
    <w:rsid w:val="0074252C"/>
    <w:rsid w:val="009A5240"/>
    <w:rsid w:val="00A8438B"/>
    <w:rsid w:val="00B12B44"/>
    <w:rsid w:val="00B31770"/>
    <w:rsid w:val="00C151FD"/>
    <w:rsid w:val="00C401E6"/>
    <w:rsid w:val="00C52BD0"/>
    <w:rsid w:val="00C57A54"/>
    <w:rsid w:val="00C77A68"/>
    <w:rsid w:val="00CB00DB"/>
    <w:rsid w:val="00D60221"/>
    <w:rsid w:val="00E74F38"/>
    <w:rsid w:val="00EA5997"/>
    <w:rsid w:val="00F02180"/>
    <w:rsid w:val="00F3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0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aliases w:val="Style 49,fr,o,Style 18,EY Footnote Reference,fr + (Latin) Arial,(Asian) Arial,Black,Black + (Latin) Arial,Footnote Reference new,Footnote EY Interstate,Footnote Arial 8 single space,Footnote Referece,Footnote EYI,fr1,fr2,fr3"/>
    <w:basedOn w:val="a0"/>
    <w:uiPriority w:val="99"/>
    <w:unhideWhenUsed/>
    <w:qFormat/>
    <w:rsid w:val="002440E2"/>
    <w:rPr>
      <w:vertAlign w:val="superscript"/>
    </w:rPr>
  </w:style>
  <w:style w:type="paragraph" w:styleId="a4">
    <w:name w:val="No Spacing"/>
    <w:uiPriority w:val="1"/>
    <w:qFormat/>
    <w:rsid w:val="002440E2"/>
    <w:pPr>
      <w:spacing w:after="0" w:line="240" w:lineRule="auto"/>
    </w:pPr>
  </w:style>
  <w:style w:type="character" w:styleId="a5">
    <w:name w:val="annotation reference"/>
    <w:basedOn w:val="a0"/>
    <w:uiPriority w:val="99"/>
    <w:semiHidden/>
    <w:unhideWhenUsed/>
    <w:rsid w:val="00574EC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74EC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74EC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74EC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74EC1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74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4EC1"/>
    <w:rPr>
      <w:rFonts w:ascii="Tahoma" w:hAnsi="Tahoma" w:cs="Tahoma"/>
      <w:sz w:val="16"/>
      <w:szCs w:val="16"/>
    </w:rPr>
  </w:style>
  <w:style w:type="paragraph" w:styleId="ac">
    <w:name w:val="Revision"/>
    <w:hidden/>
    <w:uiPriority w:val="99"/>
    <w:semiHidden/>
    <w:rsid w:val="00C52BD0"/>
    <w:pPr>
      <w:spacing w:after="0" w:line="240" w:lineRule="auto"/>
    </w:pPr>
  </w:style>
  <w:style w:type="table" w:styleId="ad">
    <w:name w:val="Table Grid"/>
    <w:basedOn w:val="a1"/>
    <w:uiPriority w:val="59"/>
    <w:rsid w:val="00B12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0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aliases w:val="Style 49,fr,o,Style 18,EY Footnote Reference,fr + (Latin) Arial,(Asian) Arial,Black,Black + (Latin) Arial,Footnote Reference new,Footnote EY Interstate,Footnote Arial 8 single space,Footnote Referece,Footnote EYI,fr1,fr2,fr3"/>
    <w:basedOn w:val="a0"/>
    <w:uiPriority w:val="99"/>
    <w:unhideWhenUsed/>
    <w:qFormat/>
    <w:rsid w:val="002440E2"/>
    <w:rPr>
      <w:vertAlign w:val="superscript"/>
    </w:rPr>
  </w:style>
  <w:style w:type="paragraph" w:styleId="a4">
    <w:name w:val="No Spacing"/>
    <w:uiPriority w:val="1"/>
    <w:qFormat/>
    <w:rsid w:val="002440E2"/>
    <w:pPr>
      <w:spacing w:after="0" w:line="240" w:lineRule="auto"/>
    </w:pPr>
  </w:style>
  <w:style w:type="character" w:styleId="a5">
    <w:name w:val="annotation reference"/>
    <w:basedOn w:val="a0"/>
    <w:uiPriority w:val="99"/>
    <w:semiHidden/>
    <w:unhideWhenUsed/>
    <w:rsid w:val="00574EC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74EC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74EC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74EC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74EC1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74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4EC1"/>
    <w:rPr>
      <w:rFonts w:ascii="Tahoma" w:hAnsi="Tahoma" w:cs="Tahoma"/>
      <w:sz w:val="16"/>
      <w:szCs w:val="16"/>
    </w:rPr>
  </w:style>
  <w:style w:type="paragraph" w:styleId="ac">
    <w:name w:val="Revision"/>
    <w:hidden/>
    <w:uiPriority w:val="99"/>
    <w:semiHidden/>
    <w:rsid w:val="00C52BD0"/>
    <w:pPr>
      <w:spacing w:after="0" w:line="240" w:lineRule="auto"/>
    </w:pPr>
  </w:style>
  <w:style w:type="table" w:styleId="ad">
    <w:name w:val="Table Grid"/>
    <w:basedOn w:val="a1"/>
    <w:uiPriority w:val="59"/>
    <w:rsid w:val="00B12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795A9-3432-4AE6-9F69-2B442195E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367</Words>
  <Characters>2094</Characters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9</cp:revision>
  <dcterms:created xsi:type="dcterms:W3CDTF">2024-09-20T11:20:00Z</dcterms:created>
  <dcterms:modified xsi:type="dcterms:W3CDTF">2025-11-11T11:00:00Z</dcterms:modified>
</cp:coreProperties>
</file>