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99" w:rsidRDefault="00864E2A" w:rsidP="00D7542E">
      <w:pPr>
        <w:spacing w:line="240" w:lineRule="auto"/>
        <w:jc w:val="center"/>
        <w:rPr>
          <w:rFonts w:ascii="Verdana" w:hAnsi="Verdana" w:cs="Calibri"/>
          <w:bCs/>
          <w:szCs w:val="22"/>
          <w:lang w:eastAsia="ru-RU"/>
        </w:rPr>
      </w:pPr>
      <w:r w:rsidRPr="00216DB3">
        <w:rPr>
          <w:rFonts w:ascii="Verdana" w:hAnsi="Verdana" w:cs="Calibri"/>
          <w:bCs/>
          <w:szCs w:val="22"/>
          <w:lang w:eastAsia="ru-RU"/>
        </w:rPr>
        <w:t>Сводная таблица изменений к</w:t>
      </w:r>
      <w:r w:rsidR="00216DB3">
        <w:rPr>
          <w:rFonts w:ascii="Verdana" w:hAnsi="Verdana" w:cs="Calibri"/>
          <w:bCs/>
          <w:szCs w:val="22"/>
          <w:lang w:eastAsia="ru-RU"/>
        </w:rPr>
        <w:t xml:space="preserve"> документу</w:t>
      </w:r>
    </w:p>
    <w:p w:rsidR="00A74399" w:rsidRDefault="00A74399" w:rsidP="00D7542E">
      <w:pPr>
        <w:spacing w:line="240" w:lineRule="auto"/>
        <w:jc w:val="center"/>
        <w:rPr>
          <w:rFonts w:ascii="Verdana" w:hAnsi="Verdana" w:cs="Calibri"/>
          <w:bCs/>
          <w:szCs w:val="22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9"/>
      </w:tblGrid>
      <w:tr w:rsidR="00A74399" w:rsidRPr="00F90B6B" w:rsidTr="0098146D">
        <w:trPr>
          <w:trHeight w:val="340"/>
        </w:trPr>
        <w:tc>
          <w:tcPr>
            <w:tcW w:w="15069" w:type="dxa"/>
            <w:vAlign w:val="center"/>
          </w:tcPr>
          <w:p w:rsidR="00A74399" w:rsidRPr="00C267F0" w:rsidRDefault="003E4CCB" w:rsidP="003E4CCB">
            <w:pPr>
              <w:spacing w:line="240" w:lineRule="auto"/>
              <w:jc w:val="center"/>
              <w:rPr>
                <w:rFonts w:ascii="Verdana" w:hAnsi="Verdana" w:cs="Calibri"/>
                <w:szCs w:val="22"/>
                <w:lang w:eastAsia="ru-RU"/>
              </w:rPr>
            </w:pPr>
            <w:r w:rsidRPr="003E4CCB">
              <w:rPr>
                <w:rFonts w:ascii="Verdana" w:hAnsi="Verdana" w:cs="Calibri"/>
                <w:szCs w:val="22"/>
                <w:lang w:eastAsia="ru-RU"/>
              </w:rPr>
              <w:t>Правила ведения реестра владельцев инвестиционных паев паевых инвестиционных фондов ООО «НЭКСТ»</w:t>
            </w:r>
            <w:r>
              <w:rPr>
                <w:rFonts w:ascii="Verdana" w:hAnsi="Verdana" w:cs="Calibri"/>
                <w:szCs w:val="22"/>
                <w:lang w:eastAsia="ru-RU"/>
              </w:rPr>
              <w:t>. Редакция № 2</w:t>
            </w:r>
            <w:r w:rsidR="003967D9" w:rsidRPr="003967D9">
              <w:rPr>
                <w:rFonts w:ascii="Verdana" w:hAnsi="Verdana" w:cs="Calibri"/>
                <w:szCs w:val="22"/>
                <w:lang w:eastAsia="ru-RU"/>
              </w:rPr>
              <w:t xml:space="preserve"> </w:t>
            </w:r>
          </w:p>
        </w:tc>
      </w:tr>
    </w:tbl>
    <w:p w:rsidR="00864E2A" w:rsidRPr="00216DB3" w:rsidRDefault="00A74399" w:rsidP="00D7542E">
      <w:pPr>
        <w:spacing w:line="240" w:lineRule="auto"/>
        <w:jc w:val="center"/>
        <w:rPr>
          <w:rFonts w:ascii="Verdana" w:hAnsi="Verdana" w:cs="Calibri"/>
          <w:b/>
          <w:bCs/>
          <w:szCs w:val="22"/>
          <w:lang w:eastAsia="ru-RU"/>
        </w:rPr>
      </w:pPr>
      <w:r w:rsidRPr="00216DB3">
        <w:rPr>
          <w:rFonts w:ascii="Verdana" w:hAnsi="Verdana" w:cs="Calibri"/>
          <w:color w:val="808080"/>
          <w:szCs w:val="22"/>
          <w:lang w:eastAsia="ru-RU"/>
        </w:rPr>
        <w:t xml:space="preserve"> </w:t>
      </w:r>
    </w:p>
    <w:tbl>
      <w:tblPr>
        <w:tblStyle w:val="af0"/>
        <w:tblW w:w="15217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44"/>
        <w:gridCol w:w="1388"/>
        <w:gridCol w:w="696"/>
        <w:gridCol w:w="5652"/>
        <w:gridCol w:w="6830"/>
        <w:gridCol w:w="7"/>
      </w:tblGrid>
      <w:tr w:rsidR="00216DB3" w:rsidTr="003E4CCB">
        <w:trPr>
          <w:gridAfter w:val="1"/>
          <w:wAfter w:w="7" w:type="dxa"/>
        </w:trPr>
        <w:tc>
          <w:tcPr>
            <w:tcW w:w="2728" w:type="dxa"/>
            <w:gridSpan w:val="3"/>
            <w:shd w:val="clear" w:color="auto" w:fill="BFBFBF" w:themeFill="background1" w:themeFillShade="BF"/>
          </w:tcPr>
          <w:p w:rsidR="00216DB3" w:rsidRPr="00FC11E1" w:rsidRDefault="00216DB3" w:rsidP="00216DB3">
            <w:pPr>
              <w:ind w:right="-250"/>
              <w:rPr>
                <w:rFonts w:ascii="Verdana" w:hAnsi="Verdana"/>
                <w:sz w:val="16"/>
                <w:szCs w:val="16"/>
              </w:rPr>
            </w:pPr>
            <w:r w:rsidRPr="00D921A1">
              <w:rPr>
                <w:rFonts w:ascii="Verdana" w:hAnsi="Verdana"/>
                <w:b/>
                <w:sz w:val="16"/>
                <w:szCs w:val="16"/>
                <w:shd w:val="clear" w:color="auto" w:fill="BFBFBF" w:themeFill="background1" w:themeFillShade="BF"/>
              </w:rPr>
              <w:t>Основные изменения</w:t>
            </w:r>
            <w:r w:rsidRPr="00FC11E1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  <w:tc>
          <w:tcPr>
            <w:tcW w:w="12482" w:type="dxa"/>
            <w:gridSpan w:val="2"/>
            <w:vAlign w:val="center"/>
          </w:tcPr>
          <w:p w:rsidR="00276318" w:rsidRPr="004B079E" w:rsidRDefault="003E4CCB" w:rsidP="000C7C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E4CCB">
              <w:rPr>
                <w:rFonts w:ascii="Verdana" w:hAnsi="Verdana"/>
                <w:sz w:val="18"/>
                <w:szCs w:val="18"/>
              </w:rPr>
              <w:t>Правила ведения реестра владельцев инвестиционных паев паевых инвестиционных фондов ООО «НЭКСТ» (далее – Правила) обновлены в целях приведения деятельности в соответствии с требованиями Базового стандарта совершения специализированным депозитарием операций на финансовом рынке, утвержденного Банком России 13.03.2025 № КФНП-7 (далее – Базовый стандарт), а также в связи с необходимостью актуализации Правил</w:t>
            </w:r>
          </w:p>
        </w:tc>
      </w:tr>
      <w:tr w:rsidR="007508BC" w:rsidTr="003E4CCB">
        <w:tc>
          <w:tcPr>
            <w:tcW w:w="644" w:type="dxa"/>
            <w:shd w:val="clear" w:color="auto" w:fill="BFBFBF" w:themeFill="background1" w:themeFillShade="BF"/>
            <w:vAlign w:val="center"/>
          </w:tcPr>
          <w:p w:rsidR="00216DB3" w:rsidRPr="00FC11E1" w:rsidRDefault="00216DB3" w:rsidP="00FC11E1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1E1">
              <w:rPr>
                <w:rFonts w:ascii="Verdana" w:hAnsi="Verdana"/>
                <w:b/>
                <w:sz w:val="16"/>
                <w:szCs w:val="16"/>
              </w:rPr>
              <w:t xml:space="preserve">№ </w:t>
            </w:r>
            <w:proofErr w:type="gramStart"/>
            <w:r w:rsidR="00FC11E1">
              <w:rPr>
                <w:rFonts w:ascii="Verdana" w:hAnsi="Verdana"/>
                <w:b/>
                <w:sz w:val="16"/>
                <w:szCs w:val="16"/>
              </w:rPr>
              <w:t>п</w:t>
            </w:r>
            <w:proofErr w:type="gramEnd"/>
            <w:r w:rsidRPr="00FC11E1">
              <w:rPr>
                <w:rFonts w:ascii="Verdana" w:hAnsi="Verdana"/>
                <w:b/>
                <w:sz w:val="16"/>
                <w:szCs w:val="16"/>
              </w:rPr>
              <w:t>/п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216DB3" w:rsidRPr="00FC11E1" w:rsidRDefault="00216DB3" w:rsidP="00FC11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1E1">
              <w:rPr>
                <w:rFonts w:ascii="Verdana" w:hAnsi="Verdana"/>
                <w:b/>
                <w:sz w:val="16"/>
                <w:szCs w:val="16"/>
              </w:rPr>
              <w:t>Пункт №</w:t>
            </w:r>
          </w:p>
        </w:tc>
        <w:tc>
          <w:tcPr>
            <w:tcW w:w="6348" w:type="dxa"/>
            <w:gridSpan w:val="2"/>
            <w:shd w:val="clear" w:color="auto" w:fill="BFBFBF" w:themeFill="background1" w:themeFillShade="BF"/>
            <w:vAlign w:val="center"/>
          </w:tcPr>
          <w:p w:rsidR="00216DB3" w:rsidRPr="00FC11E1" w:rsidRDefault="003E4CCB" w:rsidP="00C34996">
            <w:pPr>
              <w:tabs>
                <w:tab w:val="left" w:pos="4553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Редакция № 1</w:t>
            </w:r>
          </w:p>
        </w:tc>
        <w:tc>
          <w:tcPr>
            <w:tcW w:w="6837" w:type="dxa"/>
            <w:gridSpan w:val="2"/>
            <w:shd w:val="clear" w:color="auto" w:fill="BFBFBF" w:themeFill="background1" w:themeFillShade="BF"/>
            <w:vAlign w:val="center"/>
          </w:tcPr>
          <w:p w:rsidR="00216DB3" w:rsidRPr="00FC11E1" w:rsidRDefault="00C34996" w:rsidP="00C3499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Редакция № 2</w:t>
            </w:r>
          </w:p>
        </w:tc>
      </w:tr>
      <w:tr w:rsidR="003E4CCB" w:rsidTr="00F74610">
        <w:tc>
          <w:tcPr>
            <w:tcW w:w="644" w:type="dxa"/>
            <w:vAlign w:val="center"/>
          </w:tcPr>
          <w:p w:rsidR="003E4CCB" w:rsidRDefault="003E4CCB" w:rsidP="007569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88" w:type="dxa"/>
            <w:vAlign w:val="center"/>
          </w:tcPr>
          <w:p w:rsidR="003E4CCB" w:rsidRPr="008B5C86" w:rsidRDefault="003E4CCB" w:rsidP="001473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8" w:type="dxa"/>
            <w:gridSpan w:val="2"/>
          </w:tcPr>
          <w:p w:rsidR="003E4CCB" w:rsidRPr="003E4CCB" w:rsidRDefault="003E4CCB" w:rsidP="003E4CCB">
            <w:pPr>
              <w:ind w:left="360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3E4CCB" w:rsidRDefault="003E4CCB" w:rsidP="00E46180">
            <w:pPr>
              <w:pStyle w:val="aa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Внесены положения в соответствии с требованиями Базового стандарта – п.3.2., 3.3., 4.9., 5.1., 5.2., 6.1., 8.2., 8.10., 9.2., 9.4., 10.1., 11.3., 11.4., 11.7., 11.9., 11.11., </w:t>
            </w:r>
            <w:r w:rsidR="00B9532F">
              <w:rPr>
                <w:rFonts w:ascii="Verdana" w:hAnsi="Verdana"/>
                <w:sz w:val="18"/>
                <w:szCs w:val="18"/>
              </w:rPr>
              <w:t xml:space="preserve">11.12., </w:t>
            </w: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</w:rPr>
              <w:t>11.14., 11.18., 11.1</w:t>
            </w:r>
            <w:r w:rsidR="00E54642">
              <w:rPr>
                <w:rFonts w:ascii="Verdana" w:hAnsi="Verdana"/>
                <w:sz w:val="18"/>
                <w:szCs w:val="18"/>
              </w:rPr>
              <w:t>9., 11.20., 16.14., 16.15., 17.1</w:t>
            </w:r>
            <w:r>
              <w:rPr>
                <w:rFonts w:ascii="Verdana" w:hAnsi="Verdana"/>
                <w:sz w:val="18"/>
                <w:szCs w:val="18"/>
              </w:rPr>
              <w:t xml:space="preserve">., 18.5., </w:t>
            </w:r>
            <w:r w:rsidR="00152653">
              <w:rPr>
                <w:rFonts w:ascii="Verdana" w:hAnsi="Verdana"/>
                <w:sz w:val="18"/>
                <w:szCs w:val="18"/>
              </w:rPr>
              <w:t xml:space="preserve">18.6., </w:t>
            </w:r>
            <w:r>
              <w:rPr>
                <w:rFonts w:ascii="Verdana" w:hAnsi="Verdana"/>
                <w:sz w:val="18"/>
                <w:szCs w:val="18"/>
              </w:rPr>
              <w:t>26.6., 27.28. Правил;</w:t>
            </w:r>
          </w:p>
          <w:p w:rsidR="003E4CCB" w:rsidRDefault="003E4CCB" w:rsidP="00E46180">
            <w:pPr>
              <w:pStyle w:val="aa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5162FF">
              <w:rPr>
                <w:rFonts w:ascii="Verdana" w:hAnsi="Verdana"/>
                <w:sz w:val="18"/>
                <w:szCs w:val="18"/>
              </w:rPr>
              <w:t xml:space="preserve">Внесены положения о наличии обязательной информации, которая должна содержаться в заявлении об открытии лицевого счета в реестре владельцев инвестиционных паев </w:t>
            </w:r>
            <w:r>
              <w:rPr>
                <w:rFonts w:ascii="Verdana" w:hAnsi="Verdana"/>
                <w:sz w:val="18"/>
                <w:szCs w:val="18"/>
              </w:rPr>
              <w:t>– п.4.14. Правил;</w:t>
            </w:r>
          </w:p>
          <w:p w:rsidR="003E4CCB" w:rsidRDefault="003E4CCB" w:rsidP="00E46180">
            <w:pPr>
              <w:pStyle w:val="aa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Внесено уточнение, что </w:t>
            </w:r>
            <w:r w:rsidRPr="005162FF">
              <w:rPr>
                <w:rFonts w:ascii="Verdana" w:hAnsi="Verdana"/>
                <w:sz w:val="18"/>
                <w:szCs w:val="18"/>
              </w:rPr>
              <w:t xml:space="preserve">Регистратор для целей ведения одного реестра </w:t>
            </w:r>
            <w:r>
              <w:rPr>
                <w:rFonts w:ascii="Verdana" w:hAnsi="Verdana"/>
                <w:sz w:val="18"/>
                <w:szCs w:val="18"/>
              </w:rPr>
              <w:t>может открыть только один счет неустановленных лиц – п.7.1. Правил;</w:t>
            </w:r>
          </w:p>
          <w:p w:rsidR="00E46180" w:rsidRPr="00E46180" w:rsidRDefault="00E46180" w:rsidP="00E46180">
            <w:pPr>
              <w:pStyle w:val="aa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</w:t>
            </w:r>
            <w:r w:rsidRPr="00E46180">
              <w:rPr>
                <w:rFonts w:ascii="Verdana" w:hAnsi="Verdana"/>
                <w:sz w:val="18"/>
                <w:szCs w:val="18"/>
              </w:rPr>
              <w:t>несены положения в связи с появлением нового продук</w:t>
            </w:r>
            <w:r>
              <w:rPr>
                <w:rFonts w:ascii="Verdana" w:hAnsi="Verdana"/>
                <w:sz w:val="18"/>
                <w:szCs w:val="18"/>
              </w:rPr>
              <w:t>та - долевое страхование жизни - п.11.4., 27.6. Правил</w:t>
            </w:r>
            <w:r w:rsidRPr="00E46180"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Default="003E4CCB" w:rsidP="00E46180">
            <w:pPr>
              <w:pStyle w:val="aa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14556">
              <w:rPr>
                <w:rFonts w:ascii="Verdana" w:hAnsi="Verdana"/>
                <w:sz w:val="18"/>
                <w:szCs w:val="18"/>
              </w:rPr>
              <w:t>Внесены положения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314556">
              <w:rPr>
                <w:rFonts w:ascii="Verdana" w:hAnsi="Verdana"/>
                <w:sz w:val="18"/>
                <w:szCs w:val="18"/>
              </w:rPr>
              <w:t xml:space="preserve"> позволяющие Управляющей компании </w:t>
            </w:r>
            <w:r>
              <w:rPr>
                <w:rFonts w:ascii="Verdana" w:hAnsi="Verdana"/>
                <w:sz w:val="18"/>
                <w:szCs w:val="18"/>
              </w:rPr>
              <w:t>принимать соглашение</w:t>
            </w:r>
            <w:r w:rsidRPr="00314556">
              <w:rPr>
                <w:rFonts w:ascii="Verdana" w:hAnsi="Verdana"/>
                <w:sz w:val="18"/>
                <w:szCs w:val="18"/>
              </w:rPr>
              <w:t xml:space="preserve"> о разделе наследуемого имущества в простой форме </w:t>
            </w:r>
            <w:r>
              <w:rPr>
                <w:rFonts w:ascii="Verdana" w:hAnsi="Verdana"/>
                <w:sz w:val="18"/>
                <w:szCs w:val="18"/>
              </w:rPr>
              <w:t xml:space="preserve">в случае обращения всех наследников к такой Управляющей компании, при условии, </w:t>
            </w:r>
            <w:r w:rsidRPr="00FE0D34">
              <w:rPr>
                <w:rFonts w:ascii="Verdana" w:hAnsi="Verdana"/>
                <w:sz w:val="18"/>
                <w:szCs w:val="18"/>
              </w:rPr>
              <w:t>если такая возможность прописана в договоре на ведение реестра между Управл</w:t>
            </w:r>
            <w:r>
              <w:rPr>
                <w:rFonts w:ascii="Verdana" w:hAnsi="Verdana"/>
                <w:sz w:val="18"/>
                <w:szCs w:val="18"/>
              </w:rPr>
              <w:t xml:space="preserve">яющей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компанией и Регистратором – п.14.2 Правил;</w:t>
            </w:r>
          </w:p>
          <w:p w:rsidR="00E46180" w:rsidRPr="00E46180" w:rsidRDefault="003E4CCB" w:rsidP="00E46180">
            <w:pPr>
              <w:pStyle w:val="aa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Внесены положения, позволяющие Регистратору на основании распоряжения</w:t>
            </w:r>
            <w:r w:rsidRPr="00FE0D34">
              <w:rPr>
                <w:rFonts w:ascii="Verdana" w:hAnsi="Verdana"/>
                <w:sz w:val="18"/>
                <w:szCs w:val="18"/>
              </w:rPr>
              <w:t xml:space="preserve"> Управляющей компании осуществля</w:t>
            </w:r>
            <w:r>
              <w:rPr>
                <w:rFonts w:ascii="Verdana" w:hAnsi="Verdana"/>
                <w:sz w:val="18"/>
                <w:szCs w:val="18"/>
              </w:rPr>
              <w:t>ть</w:t>
            </w:r>
            <w:r w:rsidRPr="00FE0D34">
              <w:rPr>
                <w:rFonts w:ascii="Verdana" w:hAnsi="Verdana"/>
                <w:sz w:val="18"/>
                <w:szCs w:val="18"/>
              </w:rPr>
              <w:t xml:space="preserve"> блокирование инвестиционных паев зарегистрированного лица, указанного в таком распоряжении в случае обнаружения Управляющей компанией та</w:t>
            </w:r>
            <w:r>
              <w:rPr>
                <w:rFonts w:ascii="Verdana" w:hAnsi="Verdana"/>
                <w:sz w:val="18"/>
                <w:szCs w:val="18"/>
              </w:rPr>
              <w:t>кого лица, включенным в Перечень</w:t>
            </w:r>
            <w:r w:rsidRPr="00FE0D3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РФМ/МВК/РОМУ ООН, а также </w:t>
            </w:r>
            <w:r w:rsidRPr="00DA7468">
              <w:rPr>
                <w:rFonts w:ascii="Verdana" w:hAnsi="Verdana"/>
                <w:sz w:val="18"/>
                <w:szCs w:val="18"/>
              </w:rPr>
              <w:t xml:space="preserve">по распоряжению Управляющей компании </w:t>
            </w:r>
            <w:r>
              <w:rPr>
                <w:rFonts w:ascii="Verdana" w:hAnsi="Verdana"/>
                <w:sz w:val="18"/>
                <w:szCs w:val="18"/>
              </w:rPr>
              <w:t>снимать</w:t>
            </w:r>
            <w:r w:rsidRPr="00DA7468">
              <w:rPr>
                <w:rFonts w:ascii="Verdana" w:hAnsi="Verdana"/>
                <w:sz w:val="18"/>
                <w:szCs w:val="18"/>
              </w:rPr>
              <w:t xml:space="preserve"> блокирование инвестиционных паев, которые были заблокированы в соответствии </w:t>
            </w:r>
            <w:r>
              <w:rPr>
                <w:rFonts w:ascii="Verdana" w:hAnsi="Verdana"/>
                <w:sz w:val="18"/>
                <w:szCs w:val="18"/>
              </w:rPr>
              <w:t>с указанными основаниями – п.16.44 Правил</w:t>
            </w:r>
            <w:r w:rsidRPr="00DA7468">
              <w:rPr>
                <w:rFonts w:ascii="Verdana" w:hAnsi="Verdana"/>
                <w:sz w:val="18"/>
                <w:szCs w:val="18"/>
              </w:rPr>
              <w:t>.</w:t>
            </w:r>
            <w:proofErr w:type="gramEnd"/>
          </w:p>
        </w:tc>
      </w:tr>
      <w:tr w:rsidR="003A0BB2" w:rsidTr="001F6836">
        <w:tc>
          <w:tcPr>
            <w:tcW w:w="15217" w:type="dxa"/>
            <w:gridSpan w:val="6"/>
            <w:shd w:val="clear" w:color="auto" w:fill="BFBFBF" w:themeFill="background1" w:themeFillShade="BF"/>
            <w:vAlign w:val="center"/>
          </w:tcPr>
          <w:p w:rsidR="003A0BB2" w:rsidRPr="00216DB3" w:rsidRDefault="003A0BB2" w:rsidP="00FC11E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Приложения к документу</w:t>
            </w:r>
          </w:p>
        </w:tc>
      </w:tr>
      <w:tr w:rsidR="003E4CCB" w:rsidTr="003E4CCB">
        <w:tc>
          <w:tcPr>
            <w:tcW w:w="644" w:type="dxa"/>
            <w:vAlign w:val="center"/>
          </w:tcPr>
          <w:p w:rsidR="003E4CCB" w:rsidRDefault="003E4CCB" w:rsidP="00FC11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  <w:vAlign w:val="center"/>
          </w:tcPr>
          <w:p w:rsidR="003E4CCB" w:rsidRPr="008B5C86" w:rsidRDefault="003E4CCB" w:rsidP="0014739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Приложение 1</w:t>
            </w:r>
          </w:p>
        </w:tc>
        <w:tc>
          <w:tcPr>
            <w:tcW w:w="6348" w:type="dxa"/>
            <w:gridSpan w:val="2"/>
            <w:vAlign w:val="center"/>
          </w:tcPr>
          <w:p w:rsidR="003E4CCB" w:rsidRPr="003967D9" w:rsidRDefault="003E4CCB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D3CA2">
              <w:rPr>
                <w:rFonts w:ascii="Verdana" w:hAnsi="Verdana"/>
                <w:sz w:val="18"/>
                <w:szCs w:val="18"/>
              </w:rPr>
              <w:t xml:space="preserve">Приложение 1 «Нормативные </w:t>
            </w:r>
            <w:r>
              <w:rPr>
                <w:rFonts w:ascii="Verdana" w:hAnsi="Verdana"/>
                <w:sz w:val="18"/>
                <w:szCs w:val="18"/>
              </w:rPr>
              <w:t>документы</w:t>
            </w:r>
            <w:r w:rsidRPr="00AD3CA2">
              <w:rPr>
                <w:rFonts w:ascii="Verdana" w:hAnsi="Verdana"/>
                <w:sz w:val="18"/>
                <w:szCs w:val="18"/>
              </w:rPr>
              <w:t xml:space="preserve">» </w:t>
            </w:r>
            <w:r>
              <w:rPr>
                <w:rFonts w:ascii="Verdana" w:hAnsi="Verdana"/>
                <w:sz w:val="18"/>
                <w:szCs w:val="18"/>
              </w:rPr>
              <w:t>- дополнено</w:t>
            </w:r>
            <w:r w:rsidRPr="00AD3CA2">
              <w:rPr>
                <w:rFonts w:ascii="Verdana" w:hAnsi="Verdana"/>
                <w:sz w:val="18"/>
                <w:szCs w:val="18"/>
              </w:rPr>
              <w:t xml:space="preserve"> с учетом </w:t>
            </w:r>
            <w:r>
              <w:rPr>
                <w:rFonts w:ascii="Verdana" w:hAnsi="Verdana"/>
                <w:sz w:val="18"/>
                <w:szCs w:val="18"/>
              </w:rPr>
              <w:t>действующего законодательства</w:t>
            </w:r>
          </w:p>
        </w:tc>
      </w:tr>
      <w:tr w:rsidR="003E4CCB" w:rsidTr="003E4CCB">
        <w:tc>
          <w:tcPr>
            <w:tcW w:w="644" w:type="dxa"/>
            <w:vAlign w:val="center"/>
          </w:tcPr>
          <w:p w:rsidR="003E4CCB" w:rsidRDefault="003E4CCB" w:rsidP="00FC11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88" w:type="dxa"/>
            <w:vAlign w:val="center"/>
          </w:tcPr>
          <w:p w:rsidR="003E4CCB" w:rsidRPr="008B5C86" w:rsidRDefault="003E4CCB" w:rsidP="009A37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Приложение 2</w:t>
            </w:r>
          </w:p>
        </w:tc>
        <w:tc>
          <w:tcPr>
            <w:tcW w:w="6348" w:type="dxa"/>
            <w:gridSpan w:val="2"/>
            <w:vAlign w:val="center"/>
          </w:tcPr>
          <w:p w:rsidR="003E4CCB" w:rsidRPr="003967D9" w:rsidRDefault="003E4CCB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Внесены изменения в следующие формы:</w:t>
            </w:r>
          </w:p>
          <w:p w:rsidR="003E4CCB" w:rsidRPr="00CC6568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</w:t>
            </w:r>
            <w:r w:rsidRPr="00CC6568">
              <w:rPr>
                <w:rFonts w:ascii="Verdana" w:hAnsi="Verdana"/>
                <w:sz w:val="18"/>
                <w:szCs w:val="18"/>
              </w:rPr>
              <w:t>Анкета физического лица в реестре владельцев инвестиционных паев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4. </w:t>
            </w:r>
            <w:r w:rsidRPr="00CC6568">
              <w:rPr>
                <w:rFonts w:ascii="Verdana" w:hAnsi="Verdana"/>
                <w:sz w:val="18"/>
                <w:szCs w:val="18"/>
              </w:rPr>
              <w:t>Анкета нотариуса в реестре владельцев инвестиционных паев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11. </w:t>
            </w:r>
            <w:r w:rsidRPr="00CC6568">
              <w:rPr>
                <w:rFonts w:ascii="Verdana" w:hAnsi="Verdana"/>
                <w:sz w:val="18"/>
                <w:szCs w:val="18"/>
              </w:rPr>
              <w:t>Заявление физического лица об открытии лицевого счета в реестре владельцев инвестиционных паев (с анкетными данными)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23. </w:t>
            </w:r>
            <w:r w:rsidRPr="00CC6568">
              <w:rPr>
                <w:rFonts w:ascii="Verdana" w:hAnsi="Verdana"/>
                <w:sz w:val="18"/>
                <w:szCs w:val="18"/>
              </w:rPr>
              <w:t>Анкета залогодержателя - физического лица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40. </w:t>
            </w:r>
            <w:r w:rsidRPr="00CC6568">
              <w:rPr>
                <w:rFonts w:ascii="Verdana" w:hAnsi="Verdana"/>
                <w:sz w:val="18"/>
                <w:szCs w:val="18"/>
              </w:rPr>
              <w:t>Распоряжение Управляющей компании о блокировании инвестиционных паев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Введены новые формы:</w:t>
            </w:r>
          </w:p>
          <w:p w:rsidR="003E4CCB" w:rsidRPr="00CC6568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46. </w:t>
            </w:r>
            <w:r w:rsidRPr="00CC6568">
              <w:rPr>
                <w:rFonts w:ascii="Verdana" w:hAnsi="Verdana"/>
                <w:sz w:val="18"/>
                <w:szCs w:val="18"/>
              </w:rPr>
              <w:t>Распоряжение Управляющей компании о снятии блокирования инвестиционных паев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Pr="00CC6568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47. </w:t>
            </w:r>
            <w:r w:rsidRPr="00CC6568">
              <w:rPr>
                <w:rFonts w:ascii="Verdana" w:hAnsi="Verdana"/>
                <w:sz w:val="18"/>
                <w:szCs w:val="18"/>
              </w:rPr>
              <w:t>Распоряжение об объединение лицевых счетов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3E4CCB" w:rsidRPr="004B180C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48. </w:t>
            </w:r>
            <w:r w:rsidRPr="00CC6568">
              <w:rPr>
                <w:rFonts w:ascii="Verdana" w:hAnsi="Verdana"/>
                <w:sz w:val="18"/>
                <w:szCs w:val="18"/>
              </w:rPr>
              <w:t>Согласие на обработку персональных данных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E4CCB" w:rsidTr="003E4CCB">
        <w:tc>
          <w:tcPr>
            <w:tcW w:w="644" w:type="dxa"/>
            <w:vAlign w:val="center"/>
          </w:tcPr>
          <w:p w:rsidR="003E4CCB" w:rsidRDefault="003E4CCB" w:rsidP="00FC11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</w:t>
            </w:r>
          </w:p>
        </w:tc>
        <w:tc>
          <w:tcPr>
            <w:tcW w:w="1388" w:type="dxa"/>
            <w:vAlign w:val="center"/>
          </w:tcPr>
          <w:p w:rsidR="003E4CCB" w:rsidRPr="008B5C86" w:rsidRDefault="003E4CCB" w:rsidP="009A37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Приложение 4</w:t>
            </w:r>
          </w:p>
        </w:tc>
        <w:tc>
          <w:tcPr>
            <w:tcW w:w="6348" w:type="dxa"/>
            <w:gridSpan w:val="2"/>
            <w:vAlign w:val="center"/>
          </w:tcPr>
          <w:p w:rsidR="003E4CCB" w:rsidRPr="003967D9" w:rsidRDefault="003E4CCB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Align w:val="center"/>
          </w:tcPr>
          <w:p w:rsidR="003E4CCB" w:rsidRDefault="003E4CCB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C6568">
              <w:rPr>
                <w:rFonts w:ascii="Verdana" w:hAnsi="Verdana"/>
                <w:sz w:val="18"/>
                <w:szCs w:val="18"/>
              </w:rPr>
              <w:t xml:space="preserve">Приложение 4 </w:t>
            </w:r>
            <w:r>
              <w:rPr>
                <w:rFonts w:ascii="Verdana" w:hAnsi="Verdana"/>
                <w:sz w:val="18"/>
                <w:szCs w:val="18"/>
              </w:rPr>
              <w:t>«</w:t>
            </w:r>
            <w:r w:rsidRPr="00CC6568">
              <w:rPr>
                <w:rFonts w:ascii="Verdana" w:hAnsi="Verdana"/>
                <w:sz w:val="18"/>
                <w:szCs w:val="18"/>
              </w:rPr>
              <w:t>Перечень документов Реестра, принимаемых Управляющей компанией</w:t>
            </w:r>
            <w:r>
              <w:rPr>
                <w:rFonts w:ascii="Verdana" w:hAnsi="Verdana"/>
                <w:sz w:val="18"/>
                <w:szCs w:val="18"/>
              </w:rPr>
              <w:t>», дополнен</w:t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р</w:t>
            </w:r>
            <w:r w:rsidRPr="001E3514">
              <w:rPr>
                <w:rFonts w:ascii="Verdana" w:hAnsi="Verdana"/>
                <w:sz w:val="18"/>
                <w:szCs w:val="18"/>
              </w:rPr>
              <w:t>аспоряжение</w:t>
            </w:r>
            <w:r>
              <w:rPr>
                <w:rFonts w:ascii="Verdana" w:hAnsi="Verdana"/>
                <w:sz w:val="18"/>
                <w:szCs w:val="18"/>
              </w:rPr>
              <w:t>м</w:t>
            </w:r>
            <w:r w:rsidRPr="001E3514">
              <w:rPr>
                <w:rFonts w:ascii="Verdana" w:hAnsi="Verdana"/>
                <w:sz w:val="18"/>
                <w:szCs w:val="18"/>
              </w:rPr>
              <w:t xml:space="preserve"> об объединении лицевых счетов</w:t>
            </w:r>
          </w:p>
        </w:tc>
      </w:tr>
    </w:tbl>
    <w:tbl>
      <w:tblPr>
        <w:tblStyle w:val="-2"/>
        <w:tblW w:w="15310" w:type="dxa"/>
        <w:tblInd w:w="-34" w:type="dxa"/>
        <w:tblBorders>
          <w:insideH w:val="single" w:sz="8" w:space="0" w:color="C0504D"/>
          <w:insideV w:val="single" w:sz="8" w:space="0" w:color="C0504D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5310"/>
      </w:tblGrid>
      <w:tr w:rsidR="00FC11E1" w:rsidTr="0050541C">
        <w:trPr>
          <w:cantSplit/>
          <w:trHeight w:val="243"/>
          <w:tblHeader/>
        </w:trPr>
        <w:tc>
          <w:tcPr>
            <w:tcW w:w="15310" w:type="dxa"/>
            <w:shd w:val="clear" w:color="auto" w:fill="F2DBDB" w:themeFill="accent2" w:themeFillTint="33"/>
          </w:tcPr>
          <w:p w:rsidR="00FC11E1" w:rsidRPr="00280ED5" w:rsidRDefault="0050541C" w:rsidP="0050541C">
            <w:pPr>
              <w:pStyle w:val="af2"/>
              <w:ind w:left="-108"/>
              <w:rPr>
                <w:b/>
              </w:rPr>
            </w:pPr>
            <w:r>
              <w:t xml:space="preserve"> </w:t>
            </w:r>
            <w:r w:rsidR="00FC11E1" w:rsidRPr="00BF2C90">
              <w:t>Примечание</w:t>
            </w:r>
            <w:r w:rsidR="00FC11E1" w:rsidRPr="00B93E0D">
              <w:t>:</w:t>
            </w:r>
          </w:p>
        </w:tc>
      </w:tr>
      <w:tr w:rsidR="00FC11E1" w:rsidRPr="00D93B0E" w:rsidTr="0050541C">
        <w:trPr>
          <w:cantSplit/>
          <w:trHeight w:val="258"/>
        </w:trPr>
        <w:tc>
          <w:tcPr>
            <w:tcW w:w="15310" w:type="dxa"/>
            <w:tcBorders>
              <w:bottom w:val="single" w:sz="8" w:space="0" w:color="C0504D"/>
            </w:tcBorders>
            <w:shd w:val="clear" w:color="auto" w:fill="FFFFFF" w:themeFill="background1"/>
          </w:tcPr>
          <w:p w:rsidR="00FC11E1" w:rsidRPr="00192DC8" w:rsidRDefault="00FC11E1" w:rsidP="00D921A1">
            <w:pPr>
              <w:pStyle w:val="af1"/>
              <w:rPr>
                <w:b/>
              </w:rPr>
            </w:pPr>
            <w:r w:rsidRPr="00FC11E1">
              <w:rPr>
                <w:color w:val="404040" w:themeColor="text1" w:themeTint="BF"/>
              </w:rPr>
              <w:t xml:space="preserve">Если характер изменений таков, что привести старый и измененный текст затруднительно или очень </w:t>
            </w:r>
            <w:proofErr w:type="spellStart"/>
            <w:r w:rsidRPr="00FC11E1">
              <w:rPr>
                <w:color w:val="404040" w:themeColor="text1" w:themeTint="BF"/>
              </w:rPr>
              <w:t>трудозатратно</w:t>
            </w:r>
            <w:proofErr w:type="spellEnd"/>
            <w:r w:rsidRPr="00FC11E1">
              <w:rPr>
                <w:color w:val="404040" w:themeColor="text1" w:themeTint="BF"/>
              </w:rPr>
              <w:t xml:space="preserve">, например, по всему тексту </w:t>
            </w:r>
            <w:r w:rsidR="0050541C">
              <w:rPr>
                <w:color w:val="404040" w:themeColor="text1" w:themeTint="BF"/>
              </w:rPr>
              <w:t xml:space="preserve"> </w:t>
            </w:r>
            <w:proofErr w:type="gramStart"/>
            <w:r w:rsidRPr="00FC11E1">
              <w:rPr>
                <w:color w:val="404040" w:themeColor="text1" w:themeTint="BF"/>
              </w:rPr>
              <w:t>изменена</w:t>
            </w:r>
            <w:proofErr w:type="gramEnd"/>
            <w:r w:rsidR="00D921A1">
              <w:rPr>
                <w:color w:val="404040" w:themeColor="text1" w:themeTint="BF"/>
              </w:rPr>
              <w:t xml:space="preserve"> </w:t>
            </w:r>
            <w:r w:rsidRPr="00FC11E1">
              <w:rPr>
                <w:color w:val="404040" w:themeColor="text1" w:themeTint="BF"/>
              </w:rPr>
              <w:t>/добавлена роль участника или ссылка на нормативный документ, то допускается перечислить изменения описательным способом без приведения конкретных пунктов. В этом случае столбец "Пункт №" не заполняется.</w:t>
            </w:r>
            <w:r w:rsidR="00D921A1">
              <w:rPr>
                <w:color w:val="404040" w:themeColor="text1" w:themeTint="BF"/>
              </w:rPr>
              <w:t xml:space="preserve"> </w:t>
            </w:r>
          </w:p>
        </w:tc>
      </w:tr>
    </w:tbl>
    <w:p w:rsidR="00FC11E1" w:rsidRDefault="00FC11E1" w:rsidP="00D921A1">
      <w:pPr>
        <w:rPr>
          <w:rFonts w:ascii="Verdana" w:hAnsi="Verdana"/>
          <w:szCs w:val="22"/>
        </w:rPr>
      </w:pPr>
    </w:p>
    <w:sectPr w:rsidR="00FC11E1" w:rsidSect="00216DB3">
      <w:footerReference w:type="default" r:id="rId9"/>
      <w:pgSz w:w="16838" w:h="11906" w:orient="landscape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C7" w:rsidRDefault="004B02C7" w:rsidP="00D7542E">
      <w:pPr>
        <w:spacing w:line="240" w:lineRule="auto"/>
      </w:pPr>
      <w:r>
        <w:separator/>
      </w:r>
    </w:p>
  </w:endnote>
  <w:endnote w:type="continuationSeparator" w:id="0">
    <w:p w:rsidR="004B02C7" w:rsidRDefault="004B02C7" w:rsidP="00D75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428201"/>
      <w:docPartObj>
        <w:docPartGallery w:val="Page Numbers (Bottom of Page)"/>
        <w:docPartUnique/>
      </w:docPartObj>
    </w:sdtPr>
    <w:sdtEndPr/>
    <w:sdtContent>
      <w:p w:rsidR="005C1AE5" w:rsidRDefault="005C1AE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2F">
          <w:rPr>
            <w:noProof/>
          </w:rPr>
          <w:t>1</w:t>
        </w:r>
        <w:r>
          <w:fldChar w:fldCharType="end"/>
        </w:r>
      </w:p>
    </w:sdtContent>
  </w:sdt>
  <w:p w:rsidR="005C1AE5" w:rsidRDefault="005C1A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C7" w:rsidRDefault="004B02C7" w:rsidP="00D7542E">
      <w:pPr>
        <w:spacing w:line="240" w:lineRule="auto"/>
      </w:pPr>
      <w:r>
        <w:separator/>
      </w:r>
    </w:p>
  </w:footnote>
  <w:footnote w:type="continuationSeparator" w:id="0">
    <w:p w:rsidR="004B02C7" w:rsidRDefault="004B02C7" w:rsidP="00D75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33"/>
    <w:multiLevelType w:val="hybridMultilevel"/>
    <w:tmpl w:val="BDB0987C"/>
    <w:lvl w:ilvl="0" w:tplc="6CE04B84">
      <w:start w:val="1"/>
      <w:numFmt w:val="bullet"/>
      <w:pStyle w:val="2"/>
      <w:lvlText w:val="º"/>
      <w:lvlJc w:val="left"/>
      <w:pPr>
        <w:ind w:left="1854" w:hanging="360"/>
      </w:pPr>
      <w:rPr>
        <w:rFonts w:ascii="Tahoma" w:hAnsi="Tahoma" w:hint="default"/>
        <w:color w:val="A6192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A563ED"/>
    <w:multiLevelType w:val="hybridMultilevel"/>
    <w:tmpl w:val="75606F6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C301D"/>
    <w:multiLevelType w:val="hybridMultilevel"/>
    <w:tmpl w:val="FA1A3FD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0027"/>
    <w:multiLevelType w:val="hybridMultilevel"/>
    <w:tmpl w:val="9BB2979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4C5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E546F"/>
    <w:multiLevelType w:val="hybridMultilevel"/>
    <w:tmpl w:val="D7D0051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928F4"/>
    <w:multiLevelType w:val="hybridMultilevel"/>
    <w:tmpl w:val="9912C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E76D8"/>
    <w:multiLevelType w:val="hybridMultilevel"/>
    <w:tmpl w:val="D6CABFCA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F5ADF66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3628F"/>
    <w:multiLevelType w:val="hybridMultilevel"/>
    <w:tmpl w:val="C15C6DC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1E88"/>
    <w:multiLevelType w:val="hybridMultilevel"/>
    <w:tmpl w:val="1D4EAB9E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979CC"/>
    <w:multiLevelType w:val="hybridMultilevel"/>
    <w:tmpl w:val="A07403B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B89"/>
    <w:multiLevelType w:val="hybridMultilevel"/>
    <w:tmpl w:val="8884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4AB5"/>
    <w:multiLevelType w:val="hybridMultilevel"/>
    <w:tmpl w:val="6A3AB5C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15269"/>
    <w:multiLevelType w:val="hybridMultilevel"/>
    <w:tmpl w:val="B8CC20B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E1F2A"/>
    <w:multiLevelType w:val="hybridMultilevel"/>
    <w:tmpl w:val="A59E275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23C0C"/>
    <w:multiLevelType w:val="hybridMultilevel"/>
    <w:tmpl w:val="B89CB15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53788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E213EB"/>
    <w:multiLevelType w:val="hybridMultilevel"/>
    <w:tmpl w:val="92FA273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4769"/>
    <w:multiLevelType w:val="hybridMultilevel"/>
    <w:tmpl w:val="9C0CE2F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D2560"/>
    <w:multiLevelType w:val="hybridMultilevel"/>
    <w:tmpl w:val="8FD8BC82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6220D558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456CD"/>
    <w:multiLevelType w:val="hybridMultilevel"/>
    <w:tmpl w:val="59E082E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6327D"/>
    <w:multiLevelType w:val="hybridMultilevel"/>
    <w:tmpl w:val="6804F69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D6DF3"/>
    <w:multiLevelType w:val="hybridMultilevel"/>
    <w:tmpl w:val="9A88EEEE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C5E1B"/>
    <w:multiLevelType w:val="hybridMultilevel"/>
    <w:tmpl w:val="104A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06D33"/>
    <w:multiLevelType w:val="hybridMultilevel"/>
    <w:tmpl w:val="64F0B988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E50106"/>
    <w:multiLevelType w:val="hybridMultilevel"/>
    <w:tmpl w:val="E77C2B12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70FB2"/>
    <w:multiLevelType w:val="hybridMultilevel"/>
    <w:tmpl w:val="06068FB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962244AA">
      <w:numFmt w:val="bullet"/>
      <w:lvlText w:val="•"/>
      <w:lvlJc w:val="left"/>
      <w:pPr>
        <w:ind w:left="2148" w:hanging="708"/>
      </w:pPr>
      <w:rPr>
        <w:rFonts w:ascii="Verdana" w:eastAsia="Times New Roman" w:hAnsi="Verdan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26668D"/>
    <w:multiLevelType w:val="hybridMultilevel"/>
    <w:tmpl w:val="4D1C87D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B3A7B"/>
    <w:multiLevelType w:val="hybridMultilevel"/>
    <w:tmpl w:val="6A084D5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D054B"/>
    <w:multiLevelType w:val="hybridMultilevel"/>
    <w:tmpl w:val="A1D2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22"/>
  </w:num>
  <w:num w:numId="5">
    <w:abstractNumId w:val="3"/>
  </w:num>
  <w:num w:numId="6">
    <w:abstractNumId w:val="17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  <w:num w:numId="17">
    <w:abstractNumId w:val="23"/>
  </w:num>
  <w:num w:numId="18">
    <w:abstractNumId w:val="26"/>
  </w:num>
  <w:num w:numId="19">
    <w:abstractNumId w:val="27"/>
  </w:num>
  <w:num w:numId="20">
    <w:abstractNumId w:val="18"/>
  </w:num>
  <w:num w:numId="21">
    <w:abstractNumId w:val="12"/>
  </w:num>
  <w:num w:numId="22">
    <w:abstractNumId w:val="10"/>
  </w:num>
  <w:num w:numId="23">
    <w:abstractNumId w:val="16"/>
  </w:num>
  <w:num w:numId="24">
    <w:abstractNumId w:val="11"/>
  </w:num>
  <w:num w:numId="25">
    <w:abstractNumId w:val="25"/>
  </w:num>
  <w:num w:numId="26">
    <w:abstractNumId w:val="2"/>
  </w:num>
  <w:num w:numId="27">
    <w:abstractNumId w:val="21"/>
  </w:num>
  <w:num w:numId="2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0"/>
    <w:rsid w:val="0000710C"/>
    <w:rsid w:val="00032830"/>
    <w:rsid w:val="00033C76"/>
    <w:rsid w:val="00074E69"/>
    <w:rsid w:val="00086B01"/>
    <w:rsid w:val="00091637"/>
    <w:rsid w:val="000959C0"/>
    <w:rsid w:val="000970AF"/>
    <w:rsid w:val="000A06A0"/>
    <w:rsid w:val="000C48AF"/>
    <w:rsid w:val="000C591E"/>
    <w:rsid w:val="000C7CDB"/>
    <w:rsid w:val="000D55D1"/>
    <w:rsid w:val="000E2406"/>
    <w:rsid w:val="000F2CBC"/>
    <w:rsid w:val="0010007E"/>
    <w:rsid w:val="00106C77"/>
    <w:rsid w:val="001275D6"/>
    <w:rsid w:val="0014739A"/>
    <w:rsid w:val="00152653"/>
    <w:rsid w:val="001A713A"/>
    <w:rsid w:val="001C7F9D"/>
    <w:rsid w:val="001D7410"/>
    <w:rsid w:val="001F6836"/>
    <w:rsid w:val="00216DB3"/>
    <w:rsid w:val="00255799"/>
    <w:rsid w:val="00274C39"/>
    <w:rsid w:val="00274F95"/>
    <w:rsid w:val="00276318"/>
    <w:rsid w:val="002C2C9E"/>
    <w:rsid w:val="002E77BD"/>
    <w:rsid w:val="002F2F33"/>
    <w:rsid w:val="003136C2"/>
    <w:rsid w:val="00314ACA"/>
    <w:rsid w:val="00344A6B"/>
    <w:rsid w:val="00350029"/>
    <w:rsid w:val="003816A8"/>
    <w:rsid w:val="003967D9"/>
    <w:rsid w:val="003A0BB2"/>
    <w:rsid w:val="003A6AB6"/>
    <w:rsid w:val="003C0DE0"/>
    <w:rsid w:val="003C4438"/>
    <w:rsid w:val="003C6676"/>
    <w:rsid w:val="003E4CCB"/>
    <w:rsid w:val="003E5DB2"/>
    <w:rsid w:val="00402D84"/>
    <w:rsid w:val="00415747"/>
    <w:rsid w:val="00444729"/>
    <w:rsid w:val="004468D3"/>
    <w:rsid w:val="00451C20"/>
    <w:rsid w:val="004561E3"/>
    <w:rsid w:val="00466579"/>
    <w:rsid w:val="00482926"/>
    <w:rsid w:val="004844E4"/>
    <w:rsid w:val="0048733D"/>
    <w:rsid w:val="004A5175"/>
    <w:rsid w:val="004B02C7"/>
    <w:rsid w:val="004B079E"/>
    <w:rsid w:val="004E0A3E"/>
    <w:rsid w:val="004E2FFF"/>
    <w:rsid w:val="004F3078"/>
    <w:rsid w:val="00502A27"/>
    <w:rsid w:val="0050541C"/>
    <w:rsid w:val="005139D7"/>
    <w:rsid w:val="00520A00"/>
    <w:rsid w:val="005C1AE5"/>
    <w:rsid w:val="005C6647"/>
    <w:rsid w:val="005E094D"/>
    <w:rsid w:val="005E67B2"/>
    <w:rsid w:val="0060111E"/>
    <w:rsid w:val="00612553"/>
    <w:rsid w:val="00650610"/>
    <w:rsid w:val="006534C1"/>
    <w:rsid w:val="00656A10"/>
    <w:rsid w:val="0069342D"/>
    <w:rsid w:val="006C1CD8"/>
    <w:rsid w:val="00714C82"/>
    <w:rsid w:val="007267D1"/>
    <w:rsid w:val="007508BC"/>
    <w:rsid w:val="007856E1"/>
    <w:rsid w:val="007E4894"/>
    <w:rsid w:val="007F4C62"/>
    <w:rsid w:val="00807DD2"/>
    <w:rsid w:val="00815ABD"/>
    <w:rsid w:val="00841AAE"/>
    <w:rsid w:val="00864E2A"/>
    <w:rsid w:val="00885C1A"/>
    <w:rsid w:val="008B5C86"/>
    <w:rsid w:val="008D0B90"/>
    <w:rsid w:val="008E2D76"/>
    <w:rsid w:val="008E68AC"/>
    <w:rsid w:val="008F07D1"/>
    <w:rsid w:val="009104E2"/>
    <w:rsid w:val="00944D3E"/>
    <w:rsid w:val="0097249E"/>
    <w:rsid w:val="00992384"/>
    <w:rsid w:val="009B3626"/>
    <w:rsid w:val="009B7F36"/>
    <w:rsid w:val="00A35825"/>
    <w:rsid w:val="00A51757"/>
    <w:rsid w:val="00A74399"/>
    <w:rsid w:val="00A74628"/>
    <w:rsid w:val="00AB467C"/>
    <w:rsid w:val="00AC7904"/>
    <w:rsid w:val="00AD07F4"/>
    <w:rsid w:val="00B4099F"/>
    <w:rsid w:val="00B52C7F"/>
    <w:rsid w:val="00B600FF"/>
    <w:rsid w:val="00B9532F"/>
    <w:rsid w:val="00BA52CC"/>
    <w:rsid w:val="00BC3318"/>
    <w:rsid w:val="00C259AC"/>
    <w:rsid w:val="00C25DBE"/>
    <w:rsid w:val="00C267F0"/>
    <w:rsid w:val="00C34996"/>
    <w:rsid w:val="00C70056"/>
    <w:rsid w:val="00CA18DC"/>
    <w:rsid w:val="00CA5AAB"/>
    <w:rsid w:val="00CB48AB"/>
    <w:rsid w:val="00CC1C66"/>
    <w:rsid w:val="00CE0E68"/>
    <w:rsid w:val="00D00170"/>
    <w:rsid w:val="00D11511"/>
    <w:rsid w:val="00D343EE"/>
    <w:rsid w:val="00D368F2"/>
    <w:rsid w:val="00D4732B"/>
    <w:rsid w:val="00D7542E"/>
    <w:rsid w:val="00D76FBF"/>
    <w:rsid w:val="00D8682E"/>
    <w:rsid w:val="00D921A1"/>
    <w:rsid w:val="00E210A4"/>
    <w:rsid w:val="00E46180"/>
    <w:rsid w:val="00E54642"/>
    <w:rsid w:val="00E651F8"/>
    <w:rsid w:val="00E81DCF"/>
    <w:rsid w:val="00E94AC1"/>
    <w:rsid w:val="00E9693D"/>
    <w:rsid w:val="00EC04B0"/>
    <w:rsid w:val="00EE6036"/>
    <w:rsid w:val="00EF4134"/>
    <w:rsid w:val="00F4082A"/>
    <w:rsid w:val="00F47D54"/>
    <w:rsid w:val="00F55C8D"/>
    <w:rsid w:val="00F8748E"/>
    <w:rsid w:val="00FB051C"/>
    <w:rsid w:val="00FC11E1"/>
    <w:rsid w:val="00FD7C11"/>
    <w:rsid w:val="00FE75E1"/>
    <w:rsid w:val="00FF4C1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"/>
    <w:next w:val="a"/>
    <w:link w:val="10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2-й Заголовок"/>
    <w:basedOn w:val="a"/>
    <w:next w:val="a"/>
    <w:link w:val="21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4">
    <w:name w:val="Обычный текст Знак"/>
    <w:link w:val="a3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3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3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2-й Заголовок Знак"/>
    <w:link w:val="20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5">
    <w:name w:val="caption"/>
    <w:basedOn w:val="a"/>
    <w:next w:val="a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6">
    <w:name w:val="Subtitle"/>
    <w:basedOn w:val="a"/>
    <w:next w:val="a"/>
    <w:link w:val="a7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link w:val="a6"/>
    <w:rsid w:val="00314ACA"/>
    <w:rPr>
      <w:rFonts w:ascii="Cambria" w:hAnsi="Cambria"/>
      <w:sz w:val="24"/>
      <w:szCs w:val="24"/>
    </w:rPr>
  </w:style>
  <w:style w:type="character" w:styleId="a8">
    <w:name w:val="Strong"/>
    <w:uiPriority w:val="22"/>
    <w:qFormat/>
    <w:rsid w:val="00314ACA"/>
    <w:rPr>
      <w:b/>
      <w:bCs/>
    </w:rPr>
  </w:style>
  <w:style w:type="character" w:styleId="a9">
    <w:name w:val="Emphasis"/>
    <w:uiPriority w:val="20"/>
    <w:qFormat/>
    <w:rsid w:val="00314ACA"/>
    <w:rPr>
      <w:i/>
      <w:iCs/>
    </w:rPr>
  </w:style>
  <w:style w:type="paragraph" w:styleId="aa">
    <w:name w:val="List Paragraph"/>
    <w:basedOn w:val="a"/>
    <w:uiPriority w:val="34"/>
    <w:qFormat/>
    <w:rsid w:val="00314ACA"/>
    <w:pPr>
      <w:ind w:left="708"/>
    </w:pPr>
  </w:style>
  <w:style w:type="paragraph" w:styleId="ab">
    <w:name w:val="TOC Heading"/>
    <w:basedOn w:val="1"/>
    <w:next w:val="a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542E"/>
    <w:rPr>
      <w:rFonts w:ascii="Century Gothic" w:hAnsi="Century Gothic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42E"/>
    <w:rPr>
      <w:rFonts w:ascii="Century Gothic" w:hAnsi="Century Gothic"/>
      <w:sz w:val="22"/>
      <w:szCs w:val="24"/>
    </w:rPr>
  </w:style>
  <w:style w:type="table" w:styleId="af0">
    <w:name w:val="Table Grid"/>
    <w:basedOn w:val="a1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1">
    <w:name w:val="Примечание"/>
    <w:basedOn w:val="a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2">
    <w:name w:val="Примечание титул"/>
    <w:basedOn w:val="a"/>
    <w:link w:val="af3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3">
    <w:name w:val="Примечание титул Знак"/>
    <w:basedOn w:val="a0"/>
    <w:link w:val="af2"/>
    <w:rsid w:val="00FC11E1"/>
    <w:rPr>
      <w:rFonts w:ascii="Verdana" w:eastAsia="Calibri" w:hAnsi="Verdana"/>
      <w:color w:val="595959"/>
      <w:spacing w:val="80"/>
      <w:sz w:val="18"/>
      <w:szCs w:val="22"/>
    </w:rPr>
  </w:style>
  <w:style w:type="character" w:styleId="af4">
    <w:name w:val="Hyperlink"/>
    <w:basedOn w:val="a0"/>
    <w:uiPriority w:val="99"/>
    <w:unhideWhenUsed/>
    <w:rsid w:val="00A51757"/>
    <w:rPr>
      <w:color w:val="0000FF" w:themeColor="hyperlink"/>
      <w:u w:val="single"/>
    </w:rPr>
  </w:style>
  <w:style w:type="table" w:customStyle="1" w:styleId="-21">
    <w:name w:val="Светлая заливка - Акцент 21"/>
    <w:basedOn w:val="a1"/>
    <w:next w:val="-2"/>
    <w:uiPriority w:val="60"/>
    <w:rsid w:val="00C25DBE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2">
    <w:name w:val="2й Буллит"/>
    <w:basedOn w:val="aa"/>
    <w:link w:val="23"/>
    <w:qFormat/>
    <w:rsid w:val="001275D6"/>
    <w:pPr>
      <w:numPr>
        <w:numId w:val="2"/>
      </w:numPr>
      <w:contextualSpacing/>
      <w:jc w:val="both"/>
    </w:pPr>
    <w:rPr>
      <w:rFonts w:ascii="Verdana" w:eastAsia="Calibri" w:hAnsi="Verdana"/>
      <w:szCs w:val="22"/>
    </w:rPr>
  </w:style>
  <w:style w:type="character" w:customStyle="1" w:styleId="23">
    <w:name w:val="2й Буллит Знак"/>
    <w:basedOn w:val="a0"/>
    <w:link w:val="2"/>
    <w:rsid w:val="001275D6"/>
    <w:rPr>
      <w:rFonts w:ascii="Verdana" w:eastAsia="Calibri" w:hAnsi="Verdana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972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249E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unhideWhenUsed/>
    <w:rsid w:val="00CA5AA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A5AAB"/>
    <w:pPr>
      <w:spacing w:line="240" w:lineRule="auto"/>
      <w:jc w:val="both"/>
    </w:pPr>
    <w:rPr>
      <w:rFonts w:ascii="Verdana" w:eastAsia="Calibri" w:hAnsi="Verdana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A5AAB"/>
    <w:rPr>
      <w:rFonts w:ascii="Verdana" w:eastAsia="Calibri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"/>
    <w:next w:val="a"/>
    <w:link w:val="10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2-й Заголовок"/>
    <w:basedOn w:val="a"/>
    <w:next w:val="a"/>
    <w:link w:val="21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4">
    <w:name w:val="Обычный текст Знак"/>
    <w:link w:val="a3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3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3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2-й Заголовок Знак"/>
    <w:link w:val="20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5">
    <w:name w:val="caption"/>
    <w:basedOn w:val="a"/>
    <w:next w:val="a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6">
    <w:name w:val="Subtitle"/>
    <w:basedOn w:val="a"/>
    <w:next w:val="a"/>
    <w:link w:val="a7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link w:val="a6"/>
    <w:rsid w:val="00314ACA"/>
    <w:rPr>
      <w:rFonts w:ascii="Cambria" w:hAnsi="Cambria"/>
      <w:sz w:val="24"/>
      <w:szCs w:val="24"/>
    </w:rPr>
  </w:style>
  <w:style w:type="character" w:styleId="a8">
    <w:name w:val="Strong"/>
    <w:uiPriority w:val="22"/>
    <w:qFormat/>
    <w:rsid w:val="00314ACA"/>
    <w:rPr>
      <w:b/>
      <w:bCs/>
    </w:rPr>
  </w:style>
  <w:style w:type="character" w:styleId="a9">
    <w:name w:val="Emphasis"/>
    <w:uiPriority w:val="20"/>
    <w:qFormat/>
    <w:rsid w:val="00314ACA"/>
    <w:rPr>
      <w:i/>
      <w:iCs/>
    </w:rPr>
  </w:style>
  <w:style w:type="paragraph" w:styleId="aa">
    <w:name w:val="List Paragraph"/>
    <w:basedOn w:val="a"/>
    <w:uiPriority w:val="34"/>
    <w:qFormat/>
    <w:rsid w:val="00314ACA"/>
    <w:pPr>
      <w:ind w:left="708"/>
    </w:pPr>
  </w:style>
  <w:style w:type="paragraph" w:styleId="ab">
    <w:name w:val="TOC Heading"/>
    <w:basedOn w:val="1"/>
    <w:next w:val="a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542E"/>
    <w:rPr>
      <w:rFonts w:ascii="Century Gothic" w:hAnsi="Century Gothic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42E"/>
    <w:rPr>
      <w:rFonts w:ascii="Century Gothic" w:hAnsi="Century Gothic"/>
      <w:sz w:val="22"/>
      <w:szCs w:val="24"/>
    </w:rPr>
  </w:style>
  <w:style w:type="table" w:styleId="af0">
    <w:name w:val="Table Grid"/>
    <w:basedOn w:val="a1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1">
    <w:name w:val="Примечание"/>
    <w:basedOn w:val="a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2">
    <w:name w:val="Примечание титул"/>
    <w:basedOn w:val="a"/>
    <w:link w:val="af3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3">
    <w:name w:val="Примечание титул Знак"/>
    <w:basedOn w:val="a0"/>
    <w:link w:val="af2"/>
    <w:rsid w:val="00FC11E1"/>
    <w:rPr>
      <w:rFonts w:ascii="Verdana" w:eastAsia="Calibri" w:hAnsi="Verdana"/>
      <w:color w:val="595959"/>
      <w:spacing w:val="80"/>
      <w:sz w:val="18"/>
      <w:szCs w:val="22"/>
    </w:rPr>
  </w:style>
  <w:style w:type="character" w:styleId="af4">
    <w:name w:val="Hyperlink"/>
    <w:basedOn w:val="a0"/>
    <w:uiPriority w:val="99"/>
    <w:unhideWhenUsed/>
    <w:rsid w:val="00A51757"/>
    <w:rPr>
      <w:color w:val="0000FF" w:themeColor="hyperlink"/>
      <w:u w:val="single"/>
    </w:rPr>
  </w:style>
  <w:style w:type="table" w:customStyle="1" w:styleId="-21">
    <w:name w:val="Светлая заливка - Акцент 21"/>
    <w:basedOn w:val="a1"/>
    <w:next w:val="-2"/>
    <w:uiPriority w:val="60"/>
    <w:rsid w:val="00C25DBE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2">
    <w:name w:val="2й Буллит"/>
    <w:basedOn w:val="aa"/>
    <w:link w:val="23"/>
    <w:qFormat/>
    <w:rsid w:val="001275D6"/>
    <w:pPr>
      <w:numPr>
        <w:numId w:val="2"/>
      </w:numPr>
      <w:contextualSpacing/>
      <w:jc w:val="both"/>
    </w:pPr>
    <w:rPr>
      <w:rFonts w:ascii="Verdana" w:eastAsia="Calibri" w:hAnsi="Verdana"/>
      <w:szCs w:val="22"/>
    </w:rPr>
  </w:style>
  <w:style w:type="character" w:customStyle="1" w:styleId="23">
    <w:name w:val="2й Буллит Знак"/>
    <w:basedOn w:val="a0"/>
    <w:link w:val="2"/>
    <w:rsid w:val="001275D6"/>
    <w:rPr>
      <w:rFonts w:ascii="Verdana" w:eastAsia="Calibri" w:hAnsi="Verdana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972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249E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unhideWhenUsed/>
    <w:rsid w:val="00CA5AA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A5AAB"/>
    <w:pPr>
      <w:spacing w:line="240" w:lineRule="auto"/>
      <w:jc w:val="both"/>
    </w:pPr>
    <w:rPr>
      <w:rFonts w:ascii="Verdana" w:eastAsia="Calibri" w:hAnsi="Verdana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A5AAB"/>
    <w:rPr>
      <w:rFonts w:ascii="Verdana" w:eastAsia="Calibr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1DFD-E029-4512-9830-B4258AFC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57</cp:revision>
  <cp:lastPrinted>2025-08-29T16:46:00Z</cp:lastPrinted>
  <dcterms:created xsi:type="dcterms:W3CDTF">2023-03-03T16:12:00Z</dcterms:created>
  <dcterms:modified xsi:type="dcterms:W3CDTF">2025-09-01T14:44:00Z</dcterms:modified>
</cp:coreProperties>
</file>